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AC" w:rsidRDefault="00D318AC" w:rsidP="00571909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 w:rsidRP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Влияние </w:t>
      </w:r>
      <w:r w:rsid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>реологических</w:t>
      </w:r>
      <w:r w:rsid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добавок </w:t>
      </w:r>
      <w:r w:rsid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на </w:t>
      </w:r>
      <w:r w:rsid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>текучесть</w:t>
      </w:r>
      <w:r w:rsid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расплавов </w:t>
      </w:r>
      <w:proofErr w:type="gramStart"/>
      <w:r w:rsidRP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>отечественного</w:t>
      </w:r>
      <w:proofErr w:type="gramEnd"/>
      <w:r w:rsid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782ACD" w:rsidRP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71909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  <w:t>полисульфона</w:t>
      </w:r>
      <w:proofErr w:type="spellEnd"/>
    </w:p>
    <w:p w:rsidR="00571909" w:rsidRPr="00571909" w:rsidRDefault="00571909" w:rsidP="00571909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D318AC" w:rsidRDefault="00D318AC" w:rsidP="00571909">
      <w:pPr>
        <w:spacing w:after="0" w:line="360" w:lineRule="auto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Баранов</w:t>
      </w:r>
      <w:r w:rsidR="00571909" w:rsidRP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А.Б.</w:t>
      </w:r>
      <w:r w:rsidR="00571909" w:rsidRPr="00571909">
        <w:rPr>
          <w:rFonts w:ascii="Times New Roman" w:hAnsi="Times New Roman"/>
          <w:bCs/>
          <w:sz w:val="28"/>
          <w:szCs w:val="28"/>
          <w:shd w:val="clear" w:color="auto" w:fill="FFFFFF"/>
          <w:vertAlign w:val="superscript"/>
          <w:lang w:eastAsia="ru-RU"/>
        </w:rPr>
        <w:t>1</w:t>
      </w:r>
      <w:r w:rsid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;</w:t>
      </w:r>
      <w:r w:rsidRP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Симонов-Емельянов</w:t>
      </w:r>
      <w:r w:rsidR="00571909" w:rsidRP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И.Д.</w:t>
      </w:r>
      <w:r w:rsidR="00571909" w:rsidRPr="00571909">
        <w:rPr>
          <w:rFonts w:ascii="Times New Roman" w:hAnsi="Times New Roman"/>
          <w:bCs/>
          <w:sz w:val="28"/>
          <w:szCs w:val="28"/>
          <w:shd w:val="clear" w:color="auto" w:fill="FFFFFF"/>
          <w:vertAlign w:val="superscript"/>
          <w:lang w:eastAsia="ru-RU"/>
        </w:rPr>
        <w:t xml:space="preserve"> 1</w:t>
      </w:r>
      <w:r w:rsid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;</w:t>
      </w:r>
      <w:r w:rsidR="00782ACD" w:rsidRP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Суриков</w:t>
      </w:r>
      <w:r w:rsidRP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571909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П.В.</w:t>
      </w:r>
      <w:r w:rsidR="00571909" w:rsidRPr="00571909">
        <w:rPr>
          <w:rFonts w:ascii="Times New Roman" w:hAnsi="Times New Roman"/>
          <w:bCs/>
          <w:sz w:val="28"/>
          <w:szCs w:val="28"/>
          <w:shd w:val="clear" w:color="auto" w:fill="FFFFFF"/>
          <w:vertAlign w:val="superscript"/>
          <w:lang w:eastAsia="ru-RU"/>
        </w:rPr>
        <w:t xml:space="preserve"> 1</w:t>
      </w:r>
    </w:p>
    <w:p w:rsidR="00571909" w:rsidRPr="00571909" w:rsidRDefault="00571909" w:rsidP="00571909">
      <w:pPr>
        <w:spacing w:after="0" w:line="360" w:lineRule="auto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</w:p>
    <w:p w:rsidR="00D318AC" w:rsidRPr="00571909" w:rsidRDefault="00571909" w:rsidP="00571909">
      <w:pPr>
        <w:spacing w:after="0" w:line="360" w:lineRule="auto"/>
        <w:rPr>
          <w:rStyle w:val="a3"/>
          <w:rFonts w:ascii="Times New Roman" w:hAnsi="Times New Roman"/>
          <w:b w:val="0"/>
          <w:bCs/>
          <w:i/>
          <w:sz w:val="28"/>
          <w:szCs w:val="28"/>
        </w:rPr>
      </w:pPr>
      <w:r w:rsidRPr="00571909">
        <w:rPr>
          <w:rFonts w:ascii="Times New Roman" w:hAnsi="Times New Roman"/>
          <w:bCs/>
          <w:sz w:val="28"/>
          <w:szCs w:val="28"/>
          <w:shd w:val="clear" w:color="auto" w:fill="FFFFFF"/>
          <w:vertAlign w:val="superscript"/>
          <w:lang w:eastAsia="ru-RU"/>
        </w:rPr>
        <w:t>1</w:t>
      </w:r>
      <w:r w:rsidR="00D318AC" w:rsidRPr="00571909">
        <w:rPr>
          <w:rStyle w:val="a3"/>
          <w:rFonts w:ascii="Times New Roman" w:hAnsi="Times New Roman"/>
          <w:b w:val="0"/>
          <w:bCs/>
          <w:i/>
          <w:sz w:val="28"/>
          <w:szCs w:val="28"/>
        </w:rPr>
        <w:t>Московский технологический университет (</w:t>
      </w:r>
      <w:r w:rsidR="00782ACD" w:rsidRPr="00571909">
        <w:rPr>
          <w:rStyle w:val="a3"/>
          <w:rFonts w:ascii="Times New Roman" w:hAnsi="Times New Roman"/>
          <w:b w:val="0"/>
          <w:bCs/>
          <w:i/>
          <w:sz w:val="28"/>
          <w:szCs w:val="28"/>
        </w:rPr>
        <w:t>И</w:t>
      </w:r>
      <w:r w:rsidR="00D318AC" w:rsidRPr="00571909">
        <w:rPr>
          <w:rStyle w:val="a3"/>
          <w:rFonts w:ascii="Times New Roman" w:hAnsi="Times New Roman"/>
          <w:b w:val="0"/>
          <w:bCs/>
          <w:i/>
          <w:sz w:val="28"/>
          <w:szCs w:val="28"/>
        </w:rPr>
        <w:t>нститут тонких химических технологий)</w:t>
      </w:r>
    </w:p>
    <w:p w:rsidR="00D318AC" w:rsidRPr="00571909" w:rsidRDefault="00D318AC" w:rsidP="00571909">
      <w:pPr>
        <w:spacing w:after="0" w:line="360" w:lineRule="auto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571909">
        <w:rPr>
          <w:rFonts w:ascii="Times New Roman" w:hAnsi="Times New Roman"/>
          <w:b/>
          <w:i/>
          <w:sz w:val="28"/>
          <w:szCs w:val="28"/>
        </w:rPr>
        <w:t>Аннотация</w:t>
      </w:r>
      <w:r w:rsidR="00571909">
        <w:rPr>
          <w:rFonts w:ascii="Times New Roman" w:hAnsi="Times New Roman"/>
          <w:b/>
          <w:i/>
          <w:sz w:val="28"/>
          <w:szCs w:val="28"/>
        </w:rPr>
        <w:t>: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 xml:space="preserve">Исследованы реологические характеристики расплава </w:t>
      </w:r>
      <w:proofErr w:type="spellStart"/>
      <w:r w:rsidRPr="00571909">
        <w:rPr>
          <w:rFonts w:ascii="Times New Roman" w:hAnsi="Times New Roman"/>
          <w:sz w:val="28"/>
          <w:szCs w:val="28"/>
        </w:rPr>
        <w:t>полисульфона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отечественной марки ПСФ-190 с процессинговыми добавками разной природы: </w:t>
      </w:r>
      <w:proofErr w:type="spellStart"/>
      <w:r w:rsidRPr="00571909">
        <w:rPr>
          <w:rFonts w:ascii="Times New Roman" w:hAnsi="Times New Roman"/>
          <w:sz w:val="28"/>
          <w:szCs w:val="28"/>
        </w:rPr>
        <w:t>силсеквиаксановой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, фторсодержащей </w:t>
      </w:r>
      <w:proofErr w:type="spellStart"/>
      <w:r w:rsidRPr="00571909">
        <w:rPr>
          <w:rFonts w:ascii="Times New Roman" w:hAnsi="Times New Roman"/>
          <w:sz w:val="28"/>
          <w:szCs w:val="28"/>
        </w:rPr>
        <w:t>иполиметилсилоксановой</w:t>
      </w:r>
      <w:proofErr w:type="spellEnd"/>
      <w:r w:rsidRPr="00571909">
        <w:rPr>
          <w:rFonts w:ascii="Times New Roman" w:hAnsi="Times New Roman"/>
          <w:sz w:val="28"/>
          <w:szCs w:val="28"/>
        </w:rPr>
        <w:t>. Получены кривые течения ПСФ-190 с добавками при разном их содержании в широком диапазоне температур, скоростей и напряжений сдвига.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Показано, что функциональные свойства добавок существенно зависят от их термодинамической совместимости с ПСФ-190 при высоких температурах (290</w:t>
      </w:r>
      <w:r w:rsidR="00571909">
        <w:rPr>
          <w:rFonts w:ascii="Times New Roman" w:hAnsi="Times New Roman"/>
          <w:sz w:val="28"/>
          <w:szCs w:val="28"/>
        </w:rPr>
        <w:t>–</w:t>
      </w:r>
      <w:r w:rsidRPr="00571909">
        <w:rPr>
          <w:rFonts w:ascii="Times New Roman" w:hAnsi="Times New Roman"/>
          <w:sz w:val="28"/>
          <w:szCs w:val="28"/>
        </w:rPr>
        <w:t>320</w:t>
      </w:r>
      <w:r w:rsidR="00571909">
        <w:rPr>
          <w:rFonts w:ascii="Times New Roman" w:hAnsi="Times New Roman"/>
          <w:sz w:val="28"/>
          <w:szCs w:val="28"/>
        </w:rPr>
        <w:t>°</w:t>
      </w:r>
      <w:r w:rsidRPr="00571909">
        <w:rPr>
          <w:rFonts w:ascii="Times New Roman" w:hAnsi="Times New Roman"/>
          <w:sz w:val="28"/>
          <w:szCs w:val="28"/>
        </w:rPr>
        <w:t xml:space="preserve">С), растворимости и содержания. Установлено, что наиболее эффективно (в 2,5 раза) снижает вязкость ПСФ-190 введение </w:t>
      </w:r>
      <w:r w:rsidR="00571909">
        <w:rPr>
          <w:rFonts w:ascii="Times New Roman" w:hAnsi="Times New Roman"/>
          <w:sz w:val="28"/>
          <w:szCs w:val="28"/>
        </w:rPr>
        <w:br/>
      </w:r>
      <w:r w:rsidRPr="00571909">
        <w:rPr>
          <w:rFonts w:ascii="Times New Roman" w:hAnsi="Times New Roman"/>
          <w:sz w:val="28"/>
          <w:szCs w:val="28"/>
        </w:rPr>
        <w:t>2,5 масс</w:t>
      </w:r>
      <w:proofErr w:type="gramStart"/>
      <w:r w:rsidRPr="00571909">
        <w:rPr>
          <w:rFonts w:ascii="Times New Roman" w:hAnsi="Times New Roman"/>
          <w:sz w:val="28"/>
          <w:szCs w:val="28"/>
        </w:rPr>
        <w:t>.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 %</w:t>
      </w:r>
      <w:r w:rsidR="00782ACD" w:rsidRPr="0057190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71909">
        <w:rPr>
          <w:rFonts w:ascii="Times New Roman" w:hAnsi="Times New Roman"/>
          <w:sz w:val="28"/>
          <w:szCs w:val="28"/>
        </w:rPr>
        <w:t>с</w:t>
      </w:r>
      <w:proofErr w:type="gramEnd"/>
      <w:r w:rsidRPr="00571909">
        <w:rPr>
          <w:rFonts w:ascii="Times New Roman" w:hAnsi="Times New Roman"/>
          <w:sz w:val="28"/>
          <w:szCs w:val="28"/>
        </w:rPr>
        <w:t>илсеквиаксановой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добавки. </w:t>
      </w:r>
    </w:p>
    <w:p w:rsidR="00571909" w:rsidRDefault="00571909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sz w:val="28"/>
          <w:szCs w:val="28"/>
        </w:rPr>
      </w:pPr>
      <w:proofErr w:type="spellStart"/>
      <w:r w:rsidRPr="00571909">
        <w:rPr>
          <w:rFonts w:ascii="Times New Roman" w:hAnsi="Times New Roman"/>
          <w:sz w:val="28"/>
          <w:szCs w:val="28"/>
        </w:rPr>
        <w:t>Полисулфоны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(ПСФ) являются аморфными термопластичными материалами конструкционного назначения с высокими теплофизическими, диэлектрическими и физико-механическими свойствами, однако при этом имеют высокую вязкость расплава, что затрудняет переработку материала в изделие сложной конфигурации. Повышение температуры снижает вязкость расплава, однако возникает опасность </w:t>
      </w:r>
      <w:proofErr w:type="spellStart"/>
      <w:r w:rsidRPr="00571909">
        <w:rPr>
          <w:rFonts w:ascii="Times New Roman" w:hAnsi="Times New Roman"/>
          <w:sz w:val="28"/>
          <w:szCs w:val="28"/>
        </w:rPr>
        <w:t>термоокислительной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деструкции полимера и как результат ухудшение эксплуатационных характеристик и внешнего вида изделий. В </w:t>
      </w:r>
      <w:r w:rsidRPr="00571909">
        <w:rPr>
          <w:rFonts w:ascii="Times New Roman" w:hAnsi="Times New Roman"/>
          <w:sz w:val="28"/>
          <w:szCs w:val="28"/>
        </w:rPr>
        <w:lastRenderedPageBreak/>
        <w:t xml:space="preserve">связи с этим для снижения вязкости  используют процессинговые добавки различной природы: смазки, </w:t>
      </w:r>
      <w:proofErr w:type="spellStart"/>
      <w:r w:rsidRPr="00571909">
        <w:rPr>
          <w:rFonts w:ascii="Times New Roman" w:hAnsi="Times New Roman"/>
          <w:sz w:val="28"/>
          <w:szCs w:val="28"/>
        </w:rPr>
        <w:t>лубрикатны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и др.[1]</w:t>
      </w:r>
      <w:r w:rsidR="00571909">
        <w:rPr>
          <w:rFonts w:ascii="Times New Roman" w:hAnsi="Times New Roman"/>
          <w:sz w:val="28"/>
          <w:szCs w:val="28"/>
        </w:rPr>
        <w:t>.</w:t>
      </w:r>
    </w:p>
    <w:p w:rsidR="00D318AC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В настоящей статье приводятся реологические данные и кривые течения для отечественного ПСФ марки ПСФ-190 с различным содержанием процессинговых добавок раз</w:t>
      </w:r>
      <w:r w:rsidR="00782ACD" w:rsidRPr="00571909">
        <w:rPr>
          <w:rFonts w:ascii="Times New Roman" w:hAnsi="Times New Roman"/>
          <w:sz w:val="28"/>
          <w:szCs w:val="28"/>
        </w:rPr>
        <w:t xml:space="preserve">ной </w:t>
      </w:r>
      <w:r w:rsidRPr="00571909">
        <w:rPr>
          <w:rFonts w:ascii="Times New Roman" w:hAnsi="Times New Roman"/>
          <w:sz w:val="28"/>
          <w:szCs w:val="28"/>
        </w:rPr>
        <w:t xml:space="preserve"> химической природы в широком интервале напряжений, скоростей сдвига и температур переработки.</w:t>
      </w:r>
    </w:p>
    <w:p w:rsidR="00571909" w:rsidRPr="00571909" w:rsidRDefault="00571909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18AC" w:rsidRPr="00571909" w:rsidRDefault="00D318AC" w:rsidP="00571909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571909">
        <w:rPr>
          <w:rFonts w:ascii="Times New Roman" w:hAnsi="Times New Roman"/>
          <w:b/>
          <w:sz w:val="28"/>
          <w:szCs w:val="28"/>
        </w:rPr>
        <w:t>Объекты исследования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71909">
        <w:rPr>
          <w:rFonts w:ascii="Times New Roman" w:hAnsi="Times New Roman"/>
          <w:sz w:val="28"/>
          <w:szCs w:val="28"/>
        </w:rPr>
        <w:t xml:space="preserve">В качестве объектов исследования были выбраны: отечественный ПСФ марки ПСФ-190 (ОАО «Институт пластмасс») и процессинговые добавки разной химической природы и строения молекулярной цепи </w:t>
      </w:r>
      <w:r w:rsidR="00571909">
        <w:rPr>
          <w:rFonts w:ascii="Times New Roman" w:hAnsi="Times New Roman"/>
          <w:sz w:val="28"/>
          <w:szCs w:val="28"/>
        </w:rPr>
        <w:t>–</w:t>
      </w:r>
      <w:r w:rsidRPr="00571909">
        <w:rPr>
          <w:rFonts w:ascii="Times New Roman" w:hAnsi="Times New Roman"/>
          <w:sz w:val="28"/>
          <w:szCs w:val="28"/>
        </w:rPr>
        <w:t xml:space="preserve"> олигомерный </w:t>
      </w:r>
      <w:proofErr w:type="spellStart"/>
      <w:r w:rsidRPr="00571909">
        <w:rPr>
          <w:rFonts w:ascii="Times New Roman" w:hAnsi="Times New Roman"/>
          <w:sz w:val="28"/>
          <w:szCs w:val="28"/>
        </w:rPr>
        <w:t>силсесквиоксан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(ОСС), </w:t>
      </w:r>
      <w:proofErr w:type="spellStart"/>
      <w:r w:rsidRPr="00571909">
        <w:rPr>
          <w:rFonts w:ascii="Times New Roman" w:hAnsi="Times New Roman"/>
          <w:sz w:val="28"/>
          <w:szCs w:val="28"/>
        </w:rPr>
        <w:t>полиметилсилоксан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(ПМС)</w:t>
      </w:r>
      <w:r w:rsidR="00782ACD" w:rsidRPr="00571909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</w:rPr>
        <w:t>и</w:t>
      </w:r>
      <w:r w:rsidR="00782ACD" w:rsidRPr="00571909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</w:rPr>
        <w:t xml:space="preserve">фторсодержащая добавка (ФД), которые обладают различной термодинамической совместимостью (растворимостью) с </w:t>
      </w:r>
      <w:proofErr w:type="spellStart"/>
      <w:r w:rsidRPr="00571909">
        <w:rPr>
          <w:rFonts w:ascii="Times New Roman" w:hAnsi="Times New Roman"/>
          <w:sz w:val="28"/>
          <w:szCs w:val="28"/>
        </w:rPr>
        <w:t>полисульфоном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при температурах переработки (290</w:t>
      </w:r>
      <w:r w:rsidR="00571909">
        <w:rPr>
          <w:rFonts w:ascii="Times New Roman" w:hAnsi="Times New Roman"/>
          <w:sz w:val="28"/>
          <w:szCs w:val="28"/>
        </w:rPr>
        <w:t>–</w:t>
      </w:r>
      <w:r w:rsidRPr="00571909">
        <w:rPr>
          <w:rFonts w:ascii="Times New Roman" w:hAnsi="Times New Roman"/>
          <w:sz w:val="28"/>
          <w:szCs w:val="28"/>
        </w:rPr>
        <w:t>320</w:t>
      </w:r>
      <w:r w:rsidR="00571909">
        <w:rPr>
          <w:rFonts w:ascii="Times New Roman" w:hAnsi="Times New Roman"/>
          <w:sz w:val="28"/>
          <w:szCs w:val="28"/>
        </w:rPr>
        <w:t>°</w:t>
      </w:r>
      <w:r w:rsidRPr="00571909">
        <w:rPr>
          <w:rFonts w:ascii="Times New Roman" w:hAnsi="Times New Roman"/>
          <w:sz w:val="28"/>
          <w:szCs w:val="28"/>
        </w:rPr>
        <w:t xml:space="preserve">С). </w:t>
      </w:r>
      <w:proofErr w:type="gramEnd"/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18AC" w:rsidRPr="00571909" w:rsidRDefault="00D318AC" w:rsidP="00571909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71909">
        <w:rPr>
          <w:rFonts w:ascii="Times New Roman" w:hAnsi="Times New Roman"/>
          <w:b/>
          <w:sz w:val="28"/>
          <w:szCs w:val="28"/>
        </w:rPr>
        <w:t>Методы исследования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 xml:space="preserve">Реологические добавки вводили в ПФС-190 на </w:t>
      </w:r>
      <w:proofErr w:type="spellStart"/>
      <w:r w:rsidRPr="00571909">
        <w:rPr>
          <w:rFonts w:ascii="Times New Roman" w:hAnsi="Times New Roman"/>
          <w:sz w:val="28"/>
          <w:szCs w:val="28"/>
        </w:rPr>
        <w:t>двушнековом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экструдере английской фирмы «</w:t>
      </w:r>
      <w:r w:rsidRPr="00571909">
        <w:rPr>
          <w:rFonts w:ascii="Times New Roman" w:hAnsi="Times New Roman"/>
          <w:sz w:val="28"/>
          <w:szCs w:val="28"/>
          <w:lang w:val="en-US"/>
        </w:rPr>
        <w:t>Baker</w:t>
      </w:r>
      <w:r w:rsidR="00782ACD" w:rsidRPr="00571909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  <w:lang w:val="en-US"/>
        </w:rPr>
        <w:t>Perkins</w:t>
      </w:r>
      <w:r w:rsidRPr="00571909">
        <w:rPr>
          <w:rFonts w:ascii="Times New Roman" w:hAnsi="Times New Roman"/>
          <w:sz w:val="28"/>
          <w:szCs w:val="28"/>
        </w:rPr>
        <w:t>» марки МР-2015 при температуре рабочей зоны цилиндра 290</w:t>
      </w:r>
      <w:r w:rsidR="00571909">
        <w:rPr>
          <w:rFonts w:ascii="Times New Roman" w:hAnsi="Times New Roman"/>
          <w:sz w:val="28"/>
          <w:szCs w:val="28"/>
        </w:rPr>
        <w:t>–</w:t>
      </w:r>
      <w:r w:rsidRPr="00571909">
        <w:rPr>
          <w:rFonts w:ascii="Times New Roman" w:hAnsi="Times New Roman"/>
          <w:sz w:val="28"/>
          <w:szCs w:val="28"/>
        </w:rPr>
        <w:t>292</w:t>
      </w:r>
      <w:proofErr w:type="gramStart"/>
      <w:r w:rsidR="00571909">
        <w:rPr>
          <w:rFonts w:ascii="Times New Roman" w:hAnsi="Times New Roman"/>
          <w:sz w:val="28"/>
          <w:szCs w:val="28"/>
        </w:rPr>
        <w:t>°</w:t>
      </w:r>
      <w:r w:rsidRPr="00571909">
        <w:rPr>
          <w:rFonts w:ascii="Times New Roman" w:hAnsi="Times New Roman"/>
          <w:sz w:val="28"/>
          <w:szCs w:val="28"/>
        </w:rPr>
        <w:t>С</w:t>
      </w:r>
      <w:proofErr w:type="gramEnd"/>
      <w:r w:rsidRPr="00571909">
        <w:rPr>
          <w:rFonts w:ascii="Times New Roman" w:hAnsi="Times New Roman"/>
          <w:sz w:val="28"/>
          <w:szCs w:val="28"/>
        </w:rPr>
        <w:t>, головки – 275</w:t>
      </w:r>
      <w:r w:rsidR="00571909">
        <w:rPr>
          <w:rFonts w:ascii="Times New Roman" w:hAnsi="Times New Roman"/>
          <w:sz w:val="28"/>
          <w:szCs w:val="28"/>
        </w:rPr>
        <w:t>–</w:t>
      </w:r>
      <w:r w:rsidRPr="00571909">
        <w:rPr>
          <w:rFonts w:ascii="Times New Roman" w:hAnsi="Times New Roman"/>
          <w:sz w:val="28"/>
          <w:szCs w:val="28"/>
        </w:rPr>
        <w:t>280</w:t>
      </w:r>
      <w:r w:rsidR="00571909">
        <w:rPr>
          <w:rFonts w:ascii="Times New Roman" w:hAnsi="Times New Roman"/>
          <w:sz w:val="28"/>
          <w:szCs w:val="28"/>
        </w:rPr>
        <w:t>°</w:t>
      </w:r>
      <w:r w:rsidRPr="00571909">
        <w:rPr>
          <w:rFonts w:ascii="Times New Roman" w:hAnsi="Times New Roman"/>
          <w:sz w:val="28"/>
          <w:szCs w:val="28"/>
        </w:rPr>
        <w:t>С, скорость вращения шнеков составляла 35</w:t>
      </w:r>
      <w:r w:rsidR="00571909">
        <w:rPr>
          <w:rFonts w:ascii="Times New Roman" w:hAnsi="Times New Roman"/>
          <w:sz w:val="28"/>
          <w:szCs w:val="28"/>
        </w:rPr>
        <w:t>–</w:t>
      </w:r>
      <w:r w:rsidRPr="00571909">
        <w:rPr>
          <w:rFonts w:ascii="Times New Roman" w:hAnsi="Times New Roman"/>
          <w:sz w:val="28"/>
          <w:szCs w:val="28"/>
        </w:rPr>
        <w:t>40 об/мин. Материал</w:t>
      </w:r>
      <w:r w:rsidR="00782ACD" w:rsidRPr="00571909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</w:rPr>
        <w:t>предвари</w:t>
      </w:r>
      <w:r w:rsidR="00571909">
        <w:rPr>
          <w:rFonts w:ascii="Times New Roman" w:hAnsi="Times New Roman"/>
          <w:sz w:val="28"/>
          <w:szCs w:val="28"/>
        </w:rPr>
        <w:t>тельно сушили при температуре ~</w:t>
      </w:r>
      <w:r w:rsidRPr="00571909">
        <w:rPr>
          <w:rFonts w:ascii="Times New Roman" w:hAnsi="Times New Roman"/>
          <w:sz w:val="28"/>
          <w:szCs w:val="28"/>
        </w:rPr>
        <w:t>145</w:t>
      </w:r>
      <w:r w:rsidR="00571909">
        <w:rPr>
          <w:rFonts w:ascii="Times New Roman" w:hAnsi="Times New Roman"/>
          <w:sz w:val="28"/>
          <w:szCs w:val="28"/>
        </w:rPr>
        <w:t>°</w:t>
      </w:r>
      <w:r w:rsidRPr="00571909">
        <w:rPr>
          <w:rFonts w:ascii="Times New Roman" w:hAnsi="Times New Roman"/>
          <w:sz w:val="28"/>
          <w:szCs w:val="28"/>
        </w:rPr>
        <w:t>С в течение 4 часов под вакуумом до остаточной влажности не более 0,05%.</w:t>
      </w:r>
    </w:p>
    <w:p w:rsidR="00D318AC" w:rsidRPr="00571909" w:rsidRDefault="00782ACD" w:rsidP="00571909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71909">
        <w:rPr>
          <w:sz w:val="28"/>
          <w:szCs w:val="28"/>
        </w:rPr>
        <w:t>К</w:t>
      </w:r>
      <w:r w:rsidR="00D318AC" w:rsidRPr="00571909">
        <w:rPr>
          <w:sz w:val="28"/>
          <w:szCs w:val="28"/>
        </w:rPr>
        <w:t>ривые течения снимали на капиллярном вискозиметре «</w:t>
      </w:r>
      <w:r w:rsidR="00D318AC" w:rsidRPr="00571909">
        <w:rPr>
          <w:sz w:val="28"/>
          <w:szCs w:val="28"/>
          <w:lang w:val="en-US"/>
        </w:rPr>
        <w:t>D</w:t>
      </w:r>
      <w:proofErr w:type="gramStart"/>
      <w:r w:rsidR="00D318AC" w:rsidRPr="00571909">
        <w:rPr>
          <w:sz w:val="28"/>
          <w:szCs w:val="28"/>
        </w:rPr>
        <w:t>у</w:t>
      </w:r>
      <w:proofErr w:type="spellStart"/>
      <w:proofErr w:type="gramEnd"/>
      <w:r w:rsidR="00D318AC" w:rsidRPr="00571909">
        <w:rPr>
          <w:sz w:val="28"/>
          <w:szCs w:val="28"/>
          <w:lang w:val="en-US"/>
        </w:rPr>
        <w:t>nisco</w:t>
      </w:r>
      <w:proofErr w:type="spellEnd"/>
      <w:r w:rsidR="00D318AC" w:rsidRPr="00571909">
        <w:rPr>
          <w:sz w:val="28"/>
          <w:szCs w:val="28"/>
        </w:rPr>
        <w:t>»</w:t>
      </w:r>
      <w:r w:rsidR="00D318AC" w:rsidRPr="00571909">
        <w:rPr>
          <w:sz w:val="28"/>
          <w:szCs w:val="28"/>
          <w:lang w:val="en-US"/>
        </w:rPr>
        <w:t>LCR</w:t>
      </w:r>
      <w:r w:rsidR="00D318AC" w:rsidRPr="00571909">
        <w:rPr>
          <w:sz w:val="28"/>
          <w:szCs w:val="28"/>
        </w:rPr>
        <w:t xml:space="preserve">-7000 (США) в широком диапазоне скоростей, напряжений сдвига в изотермическом режиме, при различных температурах </w:t>
      </w:r>
      <w:r w:rsidR="00571909">
        <w:rPr>
          <w:sz w:val="28"/>
          <w:szCs w:val="28"/>
        </w:rPr>
        <w:br/>
      </w:r>
      <w:r w:rsidR="00D318AC" w:rsidRPr="00571909">
        <w:rPr>
          <w:sz w:val="28"/>
          <w:szCs w:val="28"/>
        </w:rPr>
        <w:t>(290</w:t>
      </w:r>
      <w:r w:rsidR="00571909">
        <w:rPr>
          <w:sz w:val="28"/>
          <w:szCs w:val="28"/>
        </w:rPr>
        <w:t>–</w:t>
      </w:r>
      <w:r w:rsidR="00D318AC" w:rsidRPr="00571909">
        <w:rPr>
          <w:sz w:val="28"/>
          <w:szCs w:val="28"/>
        </w:rPr>
        <w:t>320</w:t>
      </w:r>
      <w:r w:rsidR="00571909">
        <w:rPr>
          <w:sz w:val="28"/>
          <w:szCs w:val="28"/>
        </w:rPr>
        <w:t>°</w:t>
      </w:r>
      <w:r w:rsidR="00D318AC" w:rsidRPr="00571909">
        <w:rPr>
          <w:sz w:val="28"/>
          <w:szCs w:val="28"/>
        </w:rPr>
        <w:t>С).</w:t>
      </w:r>
      <w:r w:rsidRPr="00571909">
        <w:rPr>
          <w:sz w:val="28"/>
          <w:szCs w:val="28"/>
        </w:rPr>
        <w:t xml:space="preserve"> </w:t>
      </w:r>
      <w:proofErr w:type="gramStart"/>
      <w:r w:rsidRPr="00571909">
        <w:rPr>
          <w:sz w:val="28"/>
          <w:szCs w:val="28"/>
        </w:rPr>
        <w:t>Рассчитывали энергию активации вязкого течения для отечественного ПСФ и композиций, содержащих процессинговые добавки.</w:t>
      </w:r>
      <w:proofErr w:type="gramEnd"/>
      <w:r w:rsidRPr="00571909">
        <w:rPr>
          <w:sz w:val="28"/>
          <w:szCs w:val="28"/>
        </w:rPr>
        <w:t xml:space="preserve"> </w:t>
      </w:r>
      <w:r w:rsidR="00D318AC" w:rsidRPr="00571909">
        <w:rPr>
          <w:sz w:val="28"/>
          <w:szCs w:val="28"/>
        </w:rPr>
        <w:lastRenderedPageBreak/>
        <w:t xml:space="preserve">Эффект скольжения расплава </w:t>
      </w:r>
      <w:r w:rsidRPr="00571909">
        <w:rPr>
          <w:sz w:val="28"/>
          <w:szCs w:val="28"/>
        </w:rPr>
        <w:t xml:space="preserve">ПСФ </w:t>
      </w:r>
      <w:r w:rsidR="00D318AC" w:rsidRPr="00571909">
        <w:rPr>
          <w:sz w:val="28"/>
          <w:szCs w:val="28"/>
        </w:rPr>
        <w:t xml:space="preserve">при течении оценивали </w:t>
      </w:r>
      <w:r w:rsidRPr="00571909">
        <w:rPr>
          <w:sz w:val="28"/>
          <w:szCs w:val="28"/>
        </w:rPr>
        <w:t>по</w:t>
      </w:r>
      <w:r w:rsidR="00D318AC" w:rsidRPr="00571909">
        <w:rPr>
          <w:sz w:val="28"/>
          <w:szCs w:val="28"/>
        </w:rPr>
        <w:t xml:space="preserve"> известной методик</w:t>
      </w:r>
      <w:r w:rsidRPr="00571909">
        <w:rPr>
          <w:sz w:val="28"/>
          <w:szCs w:val="28"/>
        </w:rPr>
        <w:t>е</w:t>
      </w:r>
      <w:r w:rsidR="00D318AC" w:rsidRPr="00571909">
        <w:rPr>
          <w:sz w:val="28"/>
          <w:szCs w:val="28"/>
        </w:rPr>
        <w:t xml:space="preserve"> [2]</w:t>
      </w:r>
      <w:r w:rsidR="00941D94" w:rsidRPr="00571909">
        <w:rPr>
          <w:sz w:val="28"/>
          <w:szCs w:val="28"/>
        </w:rPr>
        <w:t>.</w:t>
      </w:r>
      <w:r w:rsidRPr="00571909">
        <w:rPr>
          <w:sz w:val="28"/>
          <w:szCs w:val="28"/>
        </w:rPr>
        <w:t xml:space="preserve"> </w:t>
      </w:r>
      <w:r w:rsidR="00D318AC" w:rsidRPr="00571909">
        <w:rPr>
          <w:sz w:val="28"/>
          <w:szCs w:val="28"/>
        </w:rPr>
        <w:t>Данная методика позволяет оценить эффект скольжения на стенке капилляра в процессе течения полимера при разных скоростях, напряжениях сдвига и температурах, а также определить основные параметры скольжения полимера и оценить эффективность влияния процессинговой добавки на процесс течения</w:t>
      </w:r>
      <w:r w:rsidR="00571909" w:rsidRPr="00571909">
        <w:rPr>
          <w:sz w:val="28"/>
          <w:szCs w:val="28"/>
        </w:rPr>
        <w:t xml:space="preserve"> </w:t>
      </w:r>
      <w:r w:rsidR="00D318AC" w:rsidRPr="00571909">
        <w:rPr>
          <w:sz w:val="28"/>
          <w:szCs w:val="28"/>
        </w:rPr>
        <w:t>[3]</w:t>
      </w:r>
      <w:r w:rsidR="00571909" w:rsidRPr="00571909">
        <w:rPr>
          <w:sz w:val="28"/>
          <w:szCs w:val="28"/>
        </w:rPr>
        <w:t>.</w:t>
      </w:r>
    </w:p>
    <w:p w:rsidR="00D318AC" w:rsidRPr="00571909" w:rsidRDefault="00D318AC" w:rsidP="00571909">
      <w:pPr>
        <w:spacing w:after="0" w:line="36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318AC" w:rsidRPr="00571909" w:rsidRDefault="00D318AC" w:rsidP="00571909">
      <w:pPr>
        <w:spacing w:after="0" w:line="360" w:lineRule="auto"/>
        <w:ind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71909">
        <w:rPr>
          <w:rFonts w:ascii="Times New Roman" w:hAnsi="Times New Roman"/>
          <w:b/>
          <w:color w:val="000000"/>
          <w:sz w:val="28"/>
          <w:szCs w:val="28"/>
          <w:lang w:eastAsia="ru-RU"/>
        </w:rPr>
        <w:t>Результаты и их обсуждения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1909">
        <w:rPr>
          <w:rFonts w:ascii="Times New Roman" w:hAnsi="Times New Roman"/>
          <w:color w:val="000000"/>
          <w:sz w:val="28"/>
          <w:szCs w:val="28"/>
          <w:lang w:eastAsia="ru-RU"/>
        </w:rPr>
        <w:t>Одной из основных характеристик для переработки расплавов полимеров является вязкость и кривые течения.</w:t>
      </w:r>
    </w:p>
    <w:p w:rsidR="00D318AC" w:rsidRDefault="00D318AC" w:rsidP="00571909">
      <w:pPr>
        <w:spacing w:after="0" w:line="360" w:lineRule="auto"/>
        <w:ind w:firstLine="708"/>
        <w:jc w:val="both"/>
        <w:rPr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На рис. 1, 2 и 3 представлены кривые течения для ПСФ-190 и композиций с процессинговыми</w:t>
      </w:r>
      <w:r w:rsidR="00782ACD" w:rsidRPr="00571909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</w:rPr>
        <w:t>добавками ОСС, ПМС и ФД в интервале температур переработки</w:t>
      </w:r>
      <w:r w:rsidRPr="00571909">
        <w:rPr>
          <w:sz w:val="28"/>
          <w:szCs w:val="28"/>
        </w:rPr>
        <w:t>.</w:t>
      </w:r>
    </w:p>
    <w:p w:rsidR="00A23895" w:rsidRPr="00571909" w:rsidRDefault="00A23895" w:rsidP="00571909">
      <w:pPr>
        <w:spacing w:after="0" w:line="360" w:lineRule="auto"/>
        <w:ind w:firstLine="708"/>
        <w:jc w:val="both"/>
        <w:rPr>
          <w:sz w:val="28"/>
          <w:szCs w:val="28"/>
        </w:rPr>
      </w:pPr>
    </w:p>
    <w:p w:rsidR="00D318AC" w:rsidRPr="00571909" w:rsidRDefault="00A6043B" w:rsidP="00571909">
      <w:pPr>
        <w:pStyle w:val="a4"/>
        <w:spacing w:before="0" w:beforeAutospacing="0" w:after="0" w:afterAutospacing="0" w:line="360" w:lineRule="auto"/>
        <w:ind w:firstLine="708"/>
        <w:jc w:val="center"/>
        <w:rPr>
          <w:sz w:val="28"/>
          <w:szCs w:val="28"/>
        </w:rPr>
      </w:pPr>
      <w:r w:rsidRPr="00571909">
        <w:rPr>
          <w:noProof/>
          <w:sz w:val="28"/>
          <w:szCs w:val="28"/>
        </w:rPr>
        <w:drawing>
          <wp:inline distT="0" distB="0" distL="0" distR="0" wp14:anchorId="5E5CCB86" wp14:editId="28F8CAE4">
            <wp:extent cx="2700000" cy="3236113"/>
            <wp:effectExtent l="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3236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8AC" w:rsidRPr="00571909" w:rsidRDefault="00D318AC" w:rsidP="00571909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571909">
        <w:rPr>
          <w:rFonts w:ascii="Times New Roman" w:hAnsi="Times New Roman"/>
          <w:sz w:val="24"/>
          <w:szCs w:val="28"/>
        </w:rPr>
        <w:t>Рис.</w:t>
      </w:r>
      <w:r w:rsidR="00571909" w:rsidRPr="00571909">
        <w:rPr>
          <w:rFonts w:ascii="Times New Roman" w:hAnsi="Times New Roman"/>
          <w:sz w:val="24"/>
          <w:szCs w:val="28"/>
        </w:rPr>
        <w:t xml:space="preserve"> </w:t>
      </w:r>
      <w:r w:rsidRPr="00571909">
        <w:rPr>
          <w:rFonts w:ascii="Times New Roman" w:hAnsi="Times New Roman"/>
          <w:sz w:val="24"/>
          <w:szCs w:val="28"/>
        </w:rPr>
        <w:t xml:space="preserve">1 </w:t>
      </w:r>
      <w:r w:rsidR="00571909" w:rsidRPr="00571909">
        <w:rPr>
          <w:rFonts w:ascii="Times New Roman" w:hAnsi="Times New Roman"/>
          <w:sz w:val="24"/>
          <w:szCs w:val="28"/>
        </w:rPr>
        <w:t>–</w:t>
      </w:r>
      <w:r w:rsidRPr="00571909">
        <w:rPr>
          <w:rFonts w:ascii="Times New Roman" w:hAnsi="Times New Roman"/>
          <w:sz w:val="24"/>
          <w:szCs w:val="28"/>
        </w:rPr>
        <w:t xml:space="preserve"> Кривые течения для ПСФ-190 (1-3) и композиций на его основе с модифицирующей фтор</w:t>
      </w:r>
      <w:r w:rsidR="00941D94" w:rsidRPr="00571909">
        <w:rPr>
          <w:rFonts w:ascii="Times New Roman" w:hAnsi="Times New Roman"/>
          <w:sz w:val="24"/>
          <w:szCs w:val="28"/>
        </w:rPr>
        <w:t>содержащей</w:t>
      </w:r>
      <w:r w:rsidRPr="00571909">
        <w:rPr>
          <w:rFonts w:ascii="Times New Roman" w:hAnsi="Times New Roman"/>
          <w:sz w:val="24"/>
          <w:szCs w:val="28"/>
        </w:rPr>
        <w:t xml:space="preserve"> добавкой (4,5) при ее содержании 0,1 масс. % (4) </w:t>
      </w:r>
      <w:r w:rsidR="00A23895">
        <w:rPr>
          <w:rFonts w:ascii="Times New Roman" w:hAnsi="Times New Roman"/>
          <w:sz w:val="24"/>
          <w:szCs w:val="28"/>
        </w:rPr>
        <w:br/>
      </w:r>
      <w:r w:rsidRPr="00571909">
        <w:rPr>
          <w:rFonts w:ascii="Times New Roman" w:hAnsi="Times New Roman"/>
          <w:sz w:val="24"/>
          <w:szCs w:val="28"/>
        </w:rPr>
        <w:t>и 1,0 масс. % (5) при разных температурах: 290</w:t>
      </w:r>
      <w:proofErr w:type="gramStart"/>
      <w:r w:rsidR="00571909" w:rsidRPr="00571909">
        <w:rPr>
          <w:rFonts w:ascii="Times New Roman" w:hAnsi="Times New Roman"/>
          <w:sz w:val="24"/>
          <w:szCs w:val="28"/>
        </w:rPr>
        <w:t>°</w:t>
      </w:r>
      <w:r w:rsidRPr="00571909">
        <w:rPr>
          <w:rFonts w:ascii="Times New Roman" w:hAnsi="Times New Roman"/>
          <w:sz w:val="24"/>
          <w:szCs w:val="28"/>
        </w:rPr>
        <w:t>С</w:t>
      </w:r>
      <w:proofErr w:type="gramEnd"/>
      <w:r w:rsidRPr="00571909">
        <w:rPr>
          <w:rFonts w:ascii="Times New Roman" w:hAnsi="Times New Roman"/>
          <w:sz w:val="24"/>
          <w:szCs w:val="28"/>
        </w:rPr>
        <w:t xml:space="preserve"> (1,4,5), 300</w:t>
      </w:r>
      <w:r w:rsidR="00571909" w:rsidRPr="00571909">
        <w:rPr>
          <w:rFonts w:ascii="Times New Roman" w:hAnsi="Times New Roman"/>
          <w:sz w:val="24"/>
          <w:szCs w:val="28"/>
        </w:rPr>
        <w:t>°</w:t>
      </w:r>
      <w:r w:rsidRPr="00571909">
        <w:rPr>
          <w:rFonts w:ascii="Times New Roman" w:hAnsi="Times New Roman"/>
          <w:sz w:val="24"/>
          <w:szCs w:val="28"/>
        </w:rPr>
        <w:t>С (2,4,5) и 320</w:t>
      </w:r>
      <w:r w:rsidR="00571909" w:rsidRPr="00571909">
        <w:rPr>
          <w:rFonts w:ascii="Times New Roman" w:hAnsi="Times New Roman"/>
          <w:sz w:val="24"/>
          <w:szCs w:val="28"/>
        </w:rPr>
        <w:t>°С (3,4,5)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318AC" w:rsidRDefault="00A6043B" w:rsidP="00571909">
      <w:pPr>
        <w:pStyle w:val="a4"/>
        <w:spacing w:before="0" w:beforeAutospacing="0" w:after="0" w:afterAutospacing="0" w:line="360" w:lineRule="auto"/>
        <w:ind w:left="1416" w:firstLine="708"/>
        <w:jc w:val="both"/>
        <w:rPr>
          <w:sz w:val="28"/>
          <w:szCs w:val="28"/>
        </w:rPr>
      </w:pPr>
      <w:r w:rsidRPr="00571909">
        <w:rPr>
          <w:noProof/>
          <w:sz w:val="28"/>
          <w:szCs w:val="28"/>
        </w:rPr>
        <w:drawing>
          <wp:inline distT="0" distB="0" distL="0" distR="0">
            <wp:extent cx="2846705" cy="3220720"/>
            <wp:effectExtent l="0" t="0" r="0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322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18AC" w:rsidRPr="00571909" w:rsidRDefault="00D318AC" w:rsidP="00571909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571909">
        <w:rPr>
          <w:rFonts w:ascii="Times New Roman" w:hAnsi="Times New Roman"/>
          <w:sz w:val="24"/>
          <w:szCs w:val="28"/>
        </w:rPr>
        <w:t xml:space="preserve">Рис. 2 </w:t>
      </w:r>
      <w:r w:rsidR="00571909" w:rsidRPr="00571909">
        <w:rPr>
          <w:rFonts w:ascii="Times New Roman" w:hAnsi="Times New Roman"/>
          <w:sz w:val="24"/>
          <w:szCs w:val="28"/>
        </w:rPr>
        <w:t xml:space="preserve">– </w:t>
      </w:r>
      <w:r w:rsidRPr="00571909">
        <w:rPr>
          <w:rFonts w:ascii="Times New Roman" w:hAnsi="Times New Roman"/>
          <w:sz w:val="24"/>
          <w:szCs w:val="28"/>
        </w:rPr>
        <w:t xml:space="preserve">Кривые течения для ПСФ-190 (1-3) и композиций на его основе </w:t>
      </w:r>
      <w:r w:rsidR="00571909">
        <w:rPr>
          <w:rFonts w:ascii="Times New Roman" w:hAnsi="Times New Roman"/>
          <w:sz w:val="24"/>
          <w:szCs w:val="28"/>
        </w:rPr>
        <w:br/>
      </w:r>
      <w:r w:rsidRPr="00571909">
        <w:rPr>
          <w:rFonts w:ascii="Times New Roman" w:hAnsi="Times New Roman"/>
          <w:sz w:val="24"/>
          <w:szCs w:val="28"/>
        </w:rPr>
        <w:t xml:space="preserve">с модифицирующей полиметилсилоксановой добавкой (4,5) при ее содержании </w:t>
      </w:r>
      <w:r w:rsidR="00571909">
        <w:rPr>
          <w:rFonts w:ascii="Times New Roman" w:hAnsi="Times New Roman"/>
          <w:sz w:val="24"/>
          <w:szCs w:val="28"/>
        </w:rPr>
        <w:br/>
      </w:r>
      <w:r w:rsidRPr="00571909">
        <w:rPr>
          <w:rFonts w:ascii="Times New Roman" w:hAnsi="Times New Roman"/>
          <w:sz w:val="24"/>
          <w:szCs w:val="28"/>
        </w:rPr>
        <w:t>0,1 масс. % (4) и 1,0 масс. % (5) при разных температурах: 290</w:t>
      </w:r>
      <w:proofErr w:type="gramStart"/>
      <w:r w:rsidR="00571909" w:rsidRPr="00571909">
        <w:rPr>
          <w:rFonts w:ascii="Times New Roman" w:hAnsi="Times New Roman"/>
          <w:sz w:val="24"/>
          <w:szCs w:val="28"/>
        </w:rPr>
        <w:t>°</w:t>
      </w:r>
      <w:r w:rsidRPr="00571909">
        <w:rPr>
          <w:rFonts w:ascii="Times New Roman" w:hAnsi="Times New Roman"/>
          <w:sz w:val="24"/>
          <w:szCs w:val="28"/>
        </w:rPr>
        <w:t>С</w:t>
      </w:r>
      <w:proofErr w:type="gramEnd"/>
      <w:r w:rsidRPr="00571909">
        <w:rPr>
          <w:rFonts w:ascii="Times New Roman" w:hAnsi="Times New Roman"/>
          <w:sz w:val="24"/>
          <w:szCs w:val="28"/>
        </w:rPr>
        <w:t xml:space="preserve"> (1,4,5), 300</w:t>
      </w:r>
      <w:r w:rsidR="00571909" w:rsidRPr="00571909">
        <w:rPr>
          <w:rFonts w:ascii="Times New Roman" w:hAnsi="Times New Roman"/>
          <w:sz w:val="24"/>
          <w:szCs w:val="28"/>
        </w:rPr>
        <w:t>°</w:t>
      </w:r>
      <w:r w:rsidRPr="00571909">
        <w:rPr>
          <w:rFonts w:ascii="Times New Roman" w:hAnsi="Times New Roman"/>
          <w:sz w:val="24"/>
          <w:szCs w:val="28"/>
        </w:rPr>
        <w:t xml:space="preserve">С (2,4,5) </w:t>
      </w:r>
      <w:r w:rsidR="00571909">
        <w:rPr>
          <w:rFonts w:ascii="Times New Roman" w:hAnsi="Times New Roman"/>
          <w:sz w:val="24"/>
          <w:szCs w:val="28"/>
        </w:rPr>
        <w:br/>
      </w:r>
      <w:r w:rsidRPr="00571909">
        <w:rPr>
          <w:rFonts w:ascii="Times New Roman" w:hAnsi="Times New Roman"/>
          <w:sz w:val="24"/>
          <w:szCs w:val="28"/>
        </w:rPr>
        <w:t>и 320</w:t>
      </w:r>
      <w:r w:rsidR="00571909" w:rsidRPr="00571909">
        <w:rPr>
          <w:rFonts w:ascii="Times New Roman" w:hAnsi="Times New Roman"/>
          <w:sz w:val="24"/>
          <w:szCs w:val="28"/>
        </w:rPr>
        <w:t>°С (3,4,5)</w:t>
      </w:r>
    </w:p>
    <w:p w:rsidR="00571909" w:rsidRPr="00571909" w:rsidRDefault="00571909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18AC" w:rsidRPr="00571909" w:rsidRDefault="00D318AC" w:rsidP="00571909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gramStart"/>
      <w:r w:rsidRPr="00571909">
        <w:rPr>
          <w:sz w:val="28"/>
          <w:szCs w:val="28"/>
        </w:rPr>
        <w:t>Из данных, приведенных на рис. 1 и 2 следует, что введение реологических добавок ПМС и ФД в различных концентрациях в полимерную матрицу ПСФ-190 практически не оказывает существенного влияния на текучесть расплава в интервале температур 290</w:t>
      </w:r>
      <w:r w:rsidR="00571909">
        <w:rPr>
          <w:sz w:val="28"/>
          <w:szCs w:val="28"/>
        </w:rPr>
        <w:t>–</w:t>
      </w:r>
      <w:r w:rsidRPr="00571909">
        <w:rPr>
          <w:sz w:val="28"/>
          <w:szCs w:val="28"/>
        </w:rPr>
        <w:t>320</w:t>
      </w:r>
      <w:r w:rsidR="00571909">
        <w:rPr>
          <w:sz w:val="28"/>
          <w:szCs w:val="28"/>
        </w:rPr>
        <w:t>°</w:t>
      </w:r>
      <w:r w:rsidRPr="00571909">
        <w:rPr>
          <w:sz w:val="28"/>
          <w:szCs w:val="28"/>
        </w:rPr>
        <w:t>С. При этом  вязкость расплава практически не изменяется и не наблюдается эффекта скольжения, которое характерно при введении несовместимых смазок и разделении компонентов при течении.</w:t>
      </w:r>
      <w:proofErr w:type="gramEnd"/>
      <w:r w:rsidRPr="00571909">
        <w:rPr>
          <w:sz w:val="28"/>
          <w:szCs w:val="28"/>
        </w:rPr>
        <w:t xml:space="preserve"> Вероятно, это связано с тем, что при высоких температурах 290</w:t>
      </w:r>
      <w:r w:rsidR="00571909">
        <w:rPr>
          <w:sz w:val="28"/>
          <w:szCs w:val="28"/>
        </w:rPr>
        <w:t>–</w:t>
      </w:r>
      <w:r w:rsidRPr="00571909">
        <w:rPr>
          <w:sz w:val="28"/>
          <w:szCs w:val="28"/>
        </w:rPr>
        <w:t>320</w:t>
      </w:r>
      <w:proofErr w:type="gramStart"/>
      <w:r w:rsidR="00571909">
        <w:rPr>
          <w:sz w:val="28"/>
          <w:szCs w:val="28"/>
        </w:rPr>
        <w:t>°</w:t>
      </w:r>
      <w:r w:rsidRPr="00571909">
        <w:rPr>
          <w:sz w:val="28"/>
          <w:szCs w:val="28"/>
        </w:rPr>
        <w:t>С</w:t>
      </w:r>
      <w:proofErr w:type="gramEnd"/>
      <w:r w:rsidR="00782ACD" w:rsidRPr="00571909">
        <w:rPr>
          <w:sz w:val="28"/>
          <w:szCs w:val="28"/>
        </w:rPr>
        <w:t xml:space="preserve"> </w:t>
      </w:r>
      <w:r w:rsidRPr="00571909">
        <w:rPr>
          <w:sz w:val="28"/>
          <w:szCs w:val="28"/>
        </w:rPr>
        <w:t>происходит растворение м</w:t>
      </w:r>
      <w:r w:rsidR="00571909">
        <w:rPr>
          <w:sz w:val="28"/>
          <w:szCs w:val="28"/>
        </w:rPr>
        <w:t>алых количеств (0,1–</w:t>
      </w:r>
      <w:r w:rsidRPr="00571909">
        <w:rPr>
          <w:sz w:val="28"/>
          <w:szCs w:val="28"/>
        </w:rPr>
        <w:t xml:space="preserve">1,0 масс. %) фторорганической и полиметилсилоксановой добавок в </w:t>
      </w:r>
      <w:proofErr w:type="spellStart"/>
      <w:r w:rsidRPr="00571909">
        <w:rPr>
          <w:sz w:val="28"/>
          <w:szCs w:val="28"/>
        </w:rPr>
        <w:t>полисульфоне</w:t>
      </w:r>
      <w:proofErr w:type="spellEnd"/>
      <w:r w:rsidRPr="00571909">
        <w:rPr>
          <w:sz w:val="28"/>
          <w:szCs w:val="28"/>
        </w:rPr>
        <w:t>.</w:t>
      </w:r>
    </w:p>
    <w:p w:rsidR="00D318AC" w:rsidRDefault="00D318AC" w:rsidP="00571909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71909">
        <w:rPr>
          <w:sz w:val="28"/>
          <w:szCs w:val="28"/>
        </w:rPr>
        <w:t xml:space="preserve">На рис. 3. представлены кривые течения для ПСФ марки ПСФ-190 модифицированные олигомерной </w:t>
      </w:r>
      <w:proofErr w:type="spellStart"/>
      <w:r w:rsidRPr="00571909">
        <w:rPr>
          <w:sz w:val="28"/>
          <w:szCs w:val="28"/>
        </w:rPr>
        <w:t>силсесквиоксаной</w:t>
      </w:r>
      <w:proofErr w:type="spellEnd"/>
      <w:r w:rsidR="00782ACD" w:rsidRPr="00571909">
        <w:rPr>
          <w:sz w:val="28"/>
          <w:szCs w:val="28"/>
        </w:rPr>
        <w:t xml:space="preserve"> </w:t>
      </w:r>
      <w:r w:rsidRPr="00571909">
        <w:rPr>
          <w:sz w:val="28"/>
          <w:szCs w:val="28"/>
        </w:rPr>
        <w:t>добавкой (ОСС).</w:t>
      </w:r>
    </w:p>
    <w:p w:rsidR="00A23895" w:rsidRDefault="00A23895" w:rsidP="00571909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A23895" w:rsidRDefault="00A23895" w:rsidP="00571909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A23895" w:rsidRPr="00571909" w:rsidRDefault="00A23895" w:rsidP="00A23895">
      <w:pPr>
        <w:pStyle w:val="a4"/>
        <w:spacing w:before="0" w:beforeAutospacing="0" w:after="0" w:afterAutospacing="0" w:line="360" w:lineRule="auto"/>
        <w:ind w:left="1701" w:firstLine="708"/>
        <w:jc w:val="both"/>
        <w:rPr>
          <w:szCs w:val="28"/>
        </w:rPr>
      </w:pPr>
      <w:r w:rsidRPr="00571909">
        <w:rPr>
          <w:szCs w:val="28"/>
        </w:rPr>
        <w:t>а)</w:t>
      </w:r>
      <w:r w:rsidRPr="00571909">
        <w:rPr>
          <w:szCs w:val="28"/>
        </w:rPr>
        <w:tab/>
      </w:r>
      <w:r w:rsidRPr="00571909">
        <w:rPr>
          <w:szCs w:val="28"/>
        </w:rPr>
        <w:tab/>
      </w:r>
      <w:r w:rsidRPr="00571909">
        <w:rPr>
          <w:szCs w:val="28"/>
        </w:rPr>
        <w:tab/>
      </w:r>
      <w:r w:rsidRPr="00571909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б)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D318AC" w:rsidRPr="00571909" w:rsidRDefault="00A6043B" w:rsidP="00571909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71909">
        <w:rPr>
          <w:noProof/>
          <w:sz w:val="28"/>
          <w:szCs w:val="28"/>
        </w:rPr>
        <w:drawing>
          <wp:inline distT="0" distB="0" distL="0" distR="0" wp14:anchorId="7BF6C7FF" wp14:editId="456371A8">
            <wp:extent cx="2473325" cy="2997200"/>
            <wp:effectExtent l="0" t="0" r="22225" b="12700"/>
            <wp:docPr id="7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571909">
        <w:rPr>
          <w:noProof/>
          <w:sz w:val="28"/>
          <w:szCs w:val="28"/>
        </w:rPr>
        <w:drawing>
          <wp:inline distT="0" distB="0" distL="0" distR="0" wp14:anchorId="130C02CA" wp14:editId="4ED3C12B">
            <wp:extent cx="2394585" cy="2995295"/>
            <wp:effectExtent l="0" t="0" r="24765" b="14605"/>
            <wp:docPr id="10" name="Диаграмма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318AC" w:rsidRPr="00571909" w:rsidRDefault="00D318AC" w:rsidP="00571909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571909">
        <w:rPr>
          <w:rFonts w:ascii="Times New Roman" w:hAnsi="Times New Roman"/>
          <w:sz w:val="24"/>
          <w:szCs w:val="28"/>
        </w:rPr>
        <w:t>Рис.</w:t>
      </w:r>
      <w:r w:rsidR="00571909" w:rsidRPr="00571909">
        <w:rPr>
          <w:rFonts w:ascii="Times New Roman" w:hAnsi="Times New Roman"/>
          <w:sz w:val="24"/>
          <w:szCs w:val="28"/>
        </w:rPr>
        <w:t xml:space="preserve"> </w:t>
      </w:r>
      <w:r w:rsidRPr="00571909">
        <w:rPr>
          <w:rFonts w:ascii="Times New Roman" w:hAnsi="Times New Roman"/>
          <w:sz w:val="24"/>
          <w:szCs w:val="28"/>
        </w:rPr>
        <w:t xml:space="preserve">3 </w:t>
      </w:r>
      <w:r w:rsidR="00571909" w:rsidRPr="00571909">
        <w:rPr>
          <w:rFonts w:ascii="Times New Roman" w:hAnsi="Times New Roman"/>
          <w:sz w:val="24"/>
          <w:szCs w:val="28"/>
        </w:rPr>
        <w:t xml:space="preserve">– </w:t>
      </w:r>
      <w:r w:rsidRPr="00571909">
        <w:rPr>
          <w:rFonts w:ascii="Times New Roman" w:hAnsi="Times New Roman"/>
          <w:sz w:val="24"/>
          <w:szCs w:val="28"/>
        </w:rPr>
        <w:t xml:space="preserve">Кривые течения для ПСФ-190 (1) модифицированные реологической добавкой ОСС при ее концентрации 1 масс. % (2), 2,5 масс. % (3), 5масс.% (4) </w:t>
      </w:r>
      <w:r w:rsidR="00571909">
        <w:rPr>
          <w:rFonts w:ascii="Times New Roman" w:hAnsi="Times New Roman"/>
          <w:sz w:val="24"/>
          <w:szCs w:val="28"/>
        </w:rPr>
        <w:br/>
      </w:r>
      <w:r w:rsidRPr="00571909">
        <w:rPr>
          <w:rFonts w:ascii="Times New Roman" w:hAnsi="Times New Roman"/>
          <w:sz w:val="24"/>
          <w:szCs w:val="28"/>
        </w:rPr>
        <w:t>при температурах 290</w:t>
      </w:r>
      <w:proofErr w:type="gramStart"/>
      <w:r w:rsidR="00571909" w:rsidRPr="00571909">
        <w:rPr>
          <w:rFonts w:ascii="Times New Roman" w:hAnsi="Times New Roman"/>
          <w:sz w:val="24"/>
          <w:szCs w:val="28"/>
        </w:rPr>
        <w:t>°</w:t>
      </w:r>
      <w:r w:rsidR="000A1C0C" w:rsidRPr="00571909">
        <w:rPr>
          <w:rFonts w:ascii="Times New Roman" w:hAnsi="Times New Roman"/>
          <w:sz w:val="24"/>
          <w:szCs w:val="28"/>
        </w:rPr>
        <w:t>С</w:t>
      </w:r>
      <w:proofErr w:type="gramEnd"/>
      <w:r w:rsidR="000A1C0C" w:rsidRPr="00571909">
        <w:rPr>
          <w:rFonts w:ascii="Times New Roman" w:hAnsi="Times New Roman"/>
          <w:sz w:val="24"/>
          <w:szCs w:val="28"/>
        </w:rPr>
        <w:t xml:space="preserve"> (а)</w:t>
      </w:r>
      <w:r w:rsidRPr="00571909">
        <w:rPr>
          <w:rFonts w:ascii="Times New Roman" w:hAnsi="Times New Roman"/>
          <w:sz w:val="24"/>
          <w:szCs w:val="28"/>
        </w:rPr>
        <w:t xml:space="preserve"> и 320</w:t>
      </w:r>
      <w:r w:rsidR="00571909" w:rsidRPr="00571909">
        <w:rPr>
          <w:rFonts w:ascii="Times New Roman" w:hAnsi="Times New Roman"/>
          <w:sz w:val="24"/>
          <w:szCs w:val="28"/>
        </w:rPr>
        <w:t>°</w:t>
      </w:r>
      <w:r w:rsidR="00941D94" w:rsidRPr="00571909">
        <w:rPr>
          <w:rFonts w:ascii="Times New Roman" w:hAnsi="Times New Roman"/>
          <w:sz w:val="24"/>
          <w:szCs w:val="28"/>
        </w:rPr>
        <w:t>С (б</w:t>
      </w:r>
      <w:r w:rsidR="00571909" w:rsidRPr="00571909">
        <w:rPr>
          <w:rFonts w:ascii="Times New Roman" w:hAnsi="Times New Roman"/>
          <w:sz w:val="24"/>
          <w:szCs w:val="28"/>
        </w:rPr>
        <w:t>)</w:t>
      </w:r>
    </w:p>
    <w:p w:rsidR="00571909" w:rsidRPr="00571909" w:rsidRDefault="00571909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Из рис. 3 видно, что наибольший эффект снижения вязкости расплава ПСФ-190 наблюдается при введении 2,5 масс</w:t>
      </w:r>
      <w:proofErr w:type="gramStart"/>
      <w:r w:rsidRPr="00571909">
        <w:rPr>
          <w:rFonts w:ascii="Times New Roman" w:hAnsi="Times New Roman"/>
          <w:sz w:val="28"/>
          <w:szCs w:val="28"/>
        </w:rPr>
        <w:t>.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 % </w:t>
      </w:r>
      <w:proofErr w:type="gramStart"/>
      <w:r w:rsidRPr="00571909">
        <w:rPr>
          <w:rFonts w:ascii="Times New Roman" w:hAnsi="Times New Roman"/>
          <w:sz w:val="28"/>
          <w:szCs w:val="28"/>
        </w:rPr>
        <w:t>о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лигомерного </w:t>
      </w:r>
      <w:proofErr w:type="spellStart"/>
      <w:r w:rsidRPr="00571909">
        <w:rPr>
          <w:rFonts w:ascii="Times New Roman" w:hAnsi="Times New Roman"/>
          <w:sz w:val="28"/>
          <w:szCs w:val="28"/>
        </w:rPr>
        <w:t>силсесквиоксана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(ОСС). Дальнейшее увеличение содержания этой добавки до 5масс. % приводит к снижению текучести композиций. Аналогичные результаты были получены в </w:t>
      </w:r>
      <w:r w:rsidR="00782ACD" w:rsidRPr="00571909">
        <w:rPr>
          <w:rFonts w:ascii="Times New Roman" w:hAnsi="Times New Roman"/>
          <w:sz w:val="28"/>
          <w:szCs w:val="28"/>
        </w:rPr>
        <w:t xml:space="preserve">работе </w:t>
      </w:r>
      <w:r w:rsidRPr="00571909">
        <w:rPr>
          <w:rFonts w:ascii="Times New Roman" w:hAnsi="Times New Roman"/>
          <w:sz w:val="28"/>
          <w:szCs w:val="28"/>
        </w:rPr>
        <w:t xml:space="preserve">[4], в которой было показано, что увеличение концентрации </w:t>
      </w:r>
      <w:proofErr w:type="spellStart"/>
      <w:r w:rsidRPr="00571909">
        <w:rPr>
          <w:rFonts w:ascii="Times New Roman" w:hAnsi="Times New Roman"/>
          <w:sz w:val="28"/>
          <w:szCs w:val="28"/>
        </w:rPr>
        <w:t>силсесквиоксана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до 10 масс</w:t>
      </w:r>
      <w:proofErr w:type="gramStart"/>
      <w:r w:rsidRPr="00571909">
        <w:rPr>
          <w:rFonts w:ascii="Times New Roman" w:hAnsi="Times New Roman"/>
          <w:sz w:val="28"/>
          <w:szCs w:val="28"/>
        </w:rPr>
        <w:t>.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Pr="00571909">
        <w:rPr>
          <w:rFonts w:ascii="Times New Roman" w:hAnsi="Times New Roman"/>
          <w:sz w:val="28"/>
          <w:szCs w:val="28"/>
        </w:rPr>
        <w:t>н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е приводит к </w:t>
      </w:r>
      <w:r w:rsidR="00782ACD" w:rsidRPr="00571909">
        <w:rPr>
          <w:rFonts w:ascii="Times New Roman" w:hAnsi="Times New Roman"/>
          <w:sz w:val="28"/>
          <w:szCs w:val="28"/>
        </w:rPr>
        <w:t>снижению</w:t>
      </w:r>
      <w:r w:rsidRPr="00571909">
        <w:rPr>
          <w:rFonts w:ascii="Times New Roman" w:hAnsi="Times New Roman"/>
          <w:sz w:val="28"/>
          <w:szCs w:val="28"/>
        </w:rPr>
        <w:t xml:space="preserve"> вязкости расплава ПСФ. 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Из кривых течения видно, что при повышении температуры до 320</w:t>
      </w:r>
      <w:r w:rsidR="00A26CA8">
        <w:rPr>
          <w:rFonts w:ascii="Times New Roman" w:hAnsi="Times New Roman"/>
          <w:sz w:val="28"/>
          <w:szCs w:val="28"/>
        </w:rPr>
        <w:t>°</w:t>
      </w:r>
      <w:r w:rsidRPr="00571909">
        <w:rPr>
          <w:rFonts w:ascii="Times New Roman" w:hAnsi="Times New Roman"/>
          <w:sz w:val="28"/>
          <w:szCs w:val="28"/>
        </w:rPr>
        <w:t>С влияние реологической добавки ОСС при концентрации 2,5 масс. % на вязкость расплава ПСФ-190 снижается,</w:t>
      </w:r>
      <w:r w:rsidR="00782ACD" w:rsidRPr="00571909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</w:rPr>
        <w:t>По-видимому это связано с ее растворением при повышении температуры до 320</w:t>
      </w:r>
      <w:proofErr w:type="gramStart"/>
      <w:r w:rsidR="00A26CA8">
        <w:rPr>
          <w:rFonts w:ascii="Times New Roman" w:hAnsi="Times New Roman"/>
          <w:sz w:val="28"/>
          <w:szCs w:val="28"/>
        </w:rPr>
        <w:t>°</w:t>
      </w:r>
      <w:r w:rsidRPr="00571909">
        <w:rPr>
          <w:rFonts w:ascii="Times New Roman" w:hAnsi="Times New Roman"/>
          <w:sz w:val="28"/>
          <w:szCs w:val="28"/>
        </w:rPr>
        <w:t>С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 в ПСФ-190.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Энергия активации вязкого течения для ПСФ-190 с ОСС в количестве 2,5 масс</w:t>
      </w:r>
      <w:proofErr w:type="gramStart"/>
      <w:r w:rsidRPr="00571909">
        <w:rPr>
          <w:rFonts w:ascii="Times New Roman" w:hAnsi="Times New Roman"/>
          <w:sz w:val="28"/>
          <w:szCs w:val="28"/>
        </w:rPr>
        <w:t>.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Pr="00571909">
        <w:rPr>
          <w:rFonts w:ascii="Times New Roman" w:hAnsi="Times New Roman"/>
          <w:sz w:val="28"/>
          <w:szCs w:val="28"/>
        </w:rPr>
        <w:t>у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меньшается ~ в 2 раза по сравнению с </w:t>
      </w:r>
      <w:proofErr w:type="spellStart"/>
      <w:r w:rsidRPr="00571909">
        <w:rPr>
          <w:rFonts w:ascii="Times New Roman" w:hAnsi="Times New Roman"/>
          <w:sz w:val="28"/>
          <w:szCs w:val="28"/>
        </w:rPr>
        <w:t>полисульфоном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(с 25 до 13 кДж/моль).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На рис. 4 представлена зависимость вязкости расплава ПСФ-190 с ОСС от скорости сдвига.</w:t>
      </w:r>
    </w:p>
    <w:p w:rsidR="00D318AC" w:rsidRPr="00571909" w:rsidRDefault="00A6043B" w:rsidP="0057190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A04158A" wp14:editId="09BB40BA">
            <wp:extent cx="3657600" cy="3208655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20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8AC" w:rsidRPr="00A26CA8" w:rsidRDefault="00D318AC" w:rsidP="00A26CA8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A26CA8">
        <w:rPr>
          <w:rFonts w:ascii="Times New Roman" w:hAnsi="Times New Roman"/>
          <w:sz w:val="24"/>
          <w:szCs w:val="28"/>
        </w:rPr>
        <w:t xml:space="preserve">Рис. 4 </w:t>
      </w:r>
      <w:r w:rsidR="00A26CA8" w:rsidRPr="00A26CA8">
        <w:rPr>
          <w:rFonts w:ascii="Times New Roman" w:hAnsi="Times New Roman"/>
          <w:sz w:val="24"/>
          <w:szCs w:val="28"/>
        </w:rPr>
        <w:t xml:space="preserve">– </w:t>
      </w:r>
      <w:r w:rsidRPr="00A26CA8">
        <w:rPr>
          <w:rFonts w:ascii="Times New Roman" w:hAnsi="Times New Roman"/>
          <w:sz w:val="24"/>
          <w:szCs w:val="28"/>
        </w:rPr>
        <w:t>Зависимость вязкости при 290</w:t>
      </w:r>
      <w:proofErr w:type="gramStart"/>
      <w:r w:rsidRPr="00A26CA8">
        <w:rPr>
          <w:rFonts w:ascii="Times New Roman" w:hAnsi="Times New Roman"/>
          <w:sz w:val="24"/>
          <w:szCs w:val="28"/>
        </w:rPr>
        <w:t>°С</w:t>
      </w:r>
      <w:proofErr w:type="gramEnd"/>
      <w:r w:rsidRPr="00A26CA8">
        <w:rPr>
          <w:rFonts w:ascii="Times New Roman" w:hAnsi="Times New Roman"/>
          <w:sz w:val="24"/>
          <w:szCs w:val="28"/>
        </w:rPr>
        <w:t xml:space="preserve"> ПСФ-190 (1) и композиций с разным содержаниемпроцессинговой добавки ОСС: 1,0 масс. % (2), 2,5 (3), и 5,0</w:t>
      </w:r>
      <w:r w:rsidR="00A23895">
        <w:rPr>
          <w:rFonts w:ascii="Times New Roman" w:hAnsi="Times New Roman"/>
          <w:sz w:val="24"/>
          <w:szCs w:val="28"/>
        </w:rPr>
        <w:t xml:space="preserve"> </w:t>
      </w:r>
      <w:r w:rsidRPr="00A26CA8">
        <w:rPr>
          <w:rFonts w:ascii="Times New Roman" w:hAnsi="Times New Roman"/>
          <w:sz w:val="24"/>
          <w:szCs w:val="28"/>
        </w:rPr>
        <w:t xml:space="preserve">масс.% (4) </w:t>
      </w:r>
      <w:r w:rsidR="00A26CA8">
        <w:rPr>
          <w:rFonts w:ascii="Times New Roman" w:hAnsi="Times New Roman"/>
          <w:sz w:val="24"/>
          <w:szCs w:val="28"/>
        </w:rPr>
        <w:br/>
      </w:r>
      <w:r w:rsidRPr="00A26CA8">
        <w:rPr>
          <w:rFonts w:ascii="Times New Roman" w:hAnsi="Times New Roman"/>
          <w:sz w:val="24"/>
          <w:szCs w:val="28"/>
        </w:rPr>
        <w:t xml:space="preserve">от </w:t>
      </w:r>
      <w:r w:rsidR="00A26CA8" w:rsidRPr="00A26CA8">
        <w:rPr>
          <w:rFonts w:ascii="Times New Roman" w:hAnsi="Times New Roman"/>
          <w:sz w:val="24"/>
          <w:szCs w:val="28"/>
        </w:rPr>
        <w:t>скорости сдвига</w:t>
      </w:r>
    </w:p>
    <w:p w:rsidR="00A26CA8" w:rsidRPr="00571909" w:rsidRDefault="00A26CA8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На рис. 4 показано, что для ПСФ марки ПСФ-190 с оптимальным содержанием реологической добавки ОСС (2,5 масс. %) в области низких значений скоростей сдвига (от 45 до 200 с</w:t>
      </w:r>
      <w:r w:rsidRPr="00571909">
        <w:rPr>
          <w:rFonts w:ascii="Times New Roman" w:hAnsi="Times New Roman"/>
          <w:sz w:val="28"/>
          <w:szCs w:val="28"/>
          <w:vertAlign w:val="superscript"/>
        </w:rPr>
        <w:t>-1</w:t>
      </w:r>
      <w:r w:rsidRPr="00571909">
        <w:rPr>
          <w:rFonts w:ascii="Times New Roman" w:hAnsi="Times New Roman"/>
          <w:sz w:val="28"/>
          <w:szCs w:val="28"/>
        </w:rPr>
        <w:t>) реализуется максимальное снижении вязкости в ~2</w:t>
      </w:r>
      <w:r w:rsidR="00A26CA8">
        <w:rPr>
          <w:rFonts w:ascii="Times New Roman" w:hAnsi="Times New Roman"/>
          <w:sz w:val="28"/>
          <w:szCs w:val="28"/>
        </w:rPr>
        <w:t>–</w:t>
      </w:r>
      <w:r w:rsidRPr="00571909">
        <w:rPr>
          <w:rFonts w:ascii="Times New Roman" w:hAnsi="Times New Roman"/>
          <w:sz w:val="28"/>
          <w:szCs w:val="28"/>
        </w:rPr>
        <w:t xml:space="preserve">3 раза (с 6000 до 2000 </w:t>
      </w:r>
      <w:proofErr w:type="spellStart"/>
      <w:r w:rsidRPr="00571909">
        <w:rPr>
          <w:rFonts w:ascii="Times New Roman" w:hAnsi="Times New Roman"/>
          <w:sz w:val="28"/>
          <w:szCs w:val="28"/>
        </w:rPr>
        <w:t>Па</w:t>
      </w:r>
      <w:r w:rsidR="00A26CA8">
        <w:rPr>
          <w:rFonts w:ascii="Times New Roman" w:hAnsi="Times New Roman"/>
          <w:sz w:val="28"/>
          <w:szCs w:val="28"/>
        </w:rPr>
        <w:t>∙</w:t>
      </w:r>
      <w:r w:rsidRPr="00571909">
        <w:rPr>
          <w:rFonts w:ascii="Times New Roman" w:hAnsi="Times New Roman"/>
          <w:sz w:val="28"/>
          <w:szCs w:val="28"/>
        </w:rPr>
        <w:t>с</w:t>
      </w:r>
      <w:proofErr w:type="spellEnd"/>
      <w:r w:rsidRPr="00571909">
        <w:rPr>
          <w:rFonts w:ascii="Times New Roman" w:hAnsi="Times New Roman"/>
          <w:sz w:val="28"/>
          <w:szCs w:val="28"/>
        </w:rPr>
        <w:t>). Дальнейшее увеличение скорости сдвига (более</w:t>
      </w:r>
      <w:r w:rsidR="00A373A0" w:rsidRPr="00571909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</w:rPr>
        <w:t>200</w:t>
      </w:r>
      <w:r w:rsidR="00A26CA8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</w:rPr>
        <w:t>с</w:t>
      </w:r>
      <w:r w:rsidRPr="00571909">
        <w:rPr>
          <w:rFonts w:ascii="Times New Roman" w:hAnsi="Times New Roman"/>
          <w:sz w:val="28"/>
          <w:szCs w:val="28"/>
          <w:vertAlign w:val="superscript"/>
        </w:rPr>
        <w:t>-1</w:t>
      </w:r>
      <w:r w:rsidRPr="00571909">
        <w:rPr>
          <w:rFonts w:ascii="Times New Roman" w:hAnsi="Times New Roman"/>
          <w:sz w:val="28"/>
          <w:szCs w:val="28"/>
        </w:rPr>
        <w:t>) приводит к уменьшению влияния реологической добавки на текучесть расплава</w:t>
      </w:r>
      <w:r w:rsidR="00A26CA8">
        <w:rPr>
          <w:rFonts w:ascii="Times New Roman" w:hAnsi="Times New Roman"/>
          <w:sz w:val="28"/>
          <w:szCs w:val="28"/>
        </w:rPr>
        <w:t xml:space="preserve"> ПСФ. Вероятно, это связанно с </w:t>
      </w:r>
      <w:r w:rsidRPr="00571909">
        <w:rPr>
          <w:rFonts w:ascii="Times New Roman" w:hAnsi="Times New Roman"/>
          <w:sz w:val="28"/>
          <w:szCs w:val="28"/>
        </w:rPr>
        <w:t>увелич</w:t>
      </w:r>
      <w:r w:rsidR="00A373A0" w:rsidRPr="00571909">
        <w:rPr>
          <w:rFonts w:ascii="Times New Roman" w:hAnsi="Times New Roman"/>
          <w:sz w:val="28"/>
          <w:szCs w:val="28"/>
        </w:rPr>
        <w:t xml:space="preserve">ением </w:t>
      </w:r>
      <w:r w:rsidRPr="00571909">
        <w:rPr>
          <w:rFonts w:ascii="Times New Roman" w:hAnsi="Times New Roman"/>
          <w:sz w:val="28"/>
          <w:szCs w:val="28"/>
        </w:rPr>
        <w:t xml:space="preserve"> растворимост</w:t>
      </w:r>
      <w:r w:rsidR="00A373A0" w:rsidRPr="00571909">
        <w:rPr>
          <w:rFonts w:ascii="Times New Roman" w:hAnsi="Times New Roman"/>
          <w:sz w:val="28"/>
          <w:szCs w:val="28"/>
        </w:rPr>
        <w:t>и</w:t>
      </w:r>
      <w:r w:rsidRPr="00571909">
        <w:rPr>
          <w:rFonts w:ascii="Times New Roman" w:hAnsi="Times New Roman"/>
          <w:sz w:val="28"/>
          <w:szCs w:val="28"/>
        </w:rPr>
        <w:t xml:space="preserve"> ОСС в ПФС-190 </w:t>
      </w:r>
      <w:r w:rsidR="00A373A0" w:rsidRPr="00571909">
        <w:rPr>
          <w:rFonts w:ascii="Times New Roman" w:hAnsi="Times New Roman"/>
          <w:sz w:val="28"/>
          <w:szCs w:val="28"/>
        </w:rPr>
        <w:t xml:space="preserve">при высоких скоростях сдвига, при этом </w:t>
      </w:r>
      <w:r w:rsidRPr="00571909">
        <w:rPr>
          <w:rFonts w:ascii="Times New Roman" w:hAnsi="Times New Roman"/>
          <w:sz w:val="28"/>
          <w:szCs w:val="28"/>
        </w:rPr>
        <w:t xml:space="preserve"> вязкость расплава возрастает.</w:t>
      </w:r>
    </w:p>
    <w:p w:rsidR="00D318AC" w:rsidRPr="00571909" w:rsidRDefault="00D318AC" w:rsidP="00571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На рис. 5 приведены зависимости вязкости композиций на основе ПСФ-190 от содержания ОСС при постоянной скорости сдвига (630</w:t>
      </w:r>
      <w:r w:rsidR="00A26CA8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</w:rPr>
        <w:t>с</w:t>
      </w:r>
      <w:r w:rsidRPr="00571909">
        <w:rPr>
          <w:rFonts w:ascii="Times New Roman" w:hAnsi="Times New Roman"/>
          <w:sz w:val="28"/>
          <w:szCs w:val="28"/>
          <w:vertAlign w:val="superscript"/>
        </w:rPr>
        <w:t>-1</w:t>
      </w:r>
      <w:r w:rsidRPr="00571909">
        <w:rPr>
          <w:rFonts w:ascii="Times New Roman" w:hAnsi="Times New Roman"/>
          <w:sz w:val="28"/>
          <w:szCs w:val="28"/>
        </w:rPr>
        <w:t>).</w:t>
      </w:r>
    </w:p>
    <w:p w:rsidR="00D318AC" w:rsidRPr="00571909" w:rsidRDefault="00A6043B" w:rsidP="00A2389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FAEE121" wp14:editId="22FFACB8">
            <wp:extent cx="2979420" cy="3199700"/>
            <wp:effectExtent l="0" t="0" r="0" b="0"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072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8AC" w:rsidRPr="00A26CA8" w:rsidRDefault="00D318AC" w:rsidP="00A26CA8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A26CA8">
        <w:rPr>
          <w:rFonts w:ascii="Times New Roman" w:hAnsi="Times New Roman"/>
          <w:sz w:val="24"/>
          <w:szCs w:val="28"/>
        </w:rPr>
        <w:t xml:space="preserve">Рис. 5 </w:t>
      </w:r>
      <w:r w:rsidR="00A26CA8" w:rsidRPr="00A26CA8">
        <w:rPr>
          <w:rFonts w:ascii="Times New Roman" w:hAnsi="Times New Roman"/>
          <w:sz w:val="24"/>
          <w:szCs w:val="28"/>
        </w:rPr>
        <w:t xml:space="preserve">– </w:t>
      </w:r>
      <w:r w:rsidRPr="00A26CA8">
        <w:rPr>
          <w:rFonts w:ascii="Times New Roman" w:hAnsi="Times New Roman"/>
          <w:sz w:val="24"/>
          <w:szCs w:val="28"/>
        </w:rPr>
        <w:t>Зависимость вязкости при 290</w:t>
      </w:r>
      <w:proofErr w:type="gramStart"/>
      <w:r w:rsidRPr="00A26CA8">
        <w:rPr>
          <w:rFonts w:ascii="Times New Roman" w:hAnsi="Times New Roman"/>
          <w:sz w:val="24"/>
          <w:szCs w:val="28"/>
        </w:rPr>
        <w:t>°С</w:t>
      </w:r>
      <w:proofErr w:type="gramEnd"/>
      <w:r w:rsidRPr="00A26CA8">
        <w:rPr>
          <w:rFonts w:ascii="Times New Roman" w:hAnsi="Times New Roman"/>
          <w:sz w:val="24"/>
          <w:szCs w:val="28"/>
        </w:rPr>
        <w:t xml:space="preserve"> ПСФ-190 от содержания</w:t>
      </w:r>
      <w:r w:rsidR="00A373A0" w:rsidRPr="00A26CA8">
        <w:rPr>
          <w:rFonts w:ascii="Times New Roman" w:hAnsi="Times New Roman"/>
          <w:sz w:val="24"/>
          <w:szCs w:val="28"/>
        </w:rPr>
        <w:t xml:space="preserve"> </w:t>
      </w:r>
      <w:r w:rsidRPr="00A26CA8">
        <w:rPr>
          <w:rFonts w:ascii="Times New Roman" w:hAnsi="Times New Roman"/>
          <w:sz w:val="24"/>
          <w:szCs w:val="28"/>
        </w:rPr>
        <w:t xml:space="preserve">олигомерной </w:t>
      </w:r>
      <w:proofErr w:type="spellStart"/>
      <w:r w:rsidRPr="00A26CA8">
        <w:rPr>
          <w:rFonts w:ascii="Times New Roman" w:hAnsi="Times New Roman"/>
          <w:sz w:val="24"/>
          <w:szCs w:val="28"/>
        </w:rPr>
        <w:t>силсеквиаксановой</w:t>
      </w:r>
      <w:proofErr w:type="spellEnd"/>
      <w:r w:rsidRPr="00A26CA8">
        <w:rPr>
          <w:rFonts w:ascii="Times New Roman" w:hAnsi="Times New Roman"/>
          <w:sz w:val="24"/>
          <w:szCs w:val="28"/>
        </w:rPr>
        <w:t xml:space="preserve"> добавки</w:t>
      </w:r>
      <w:r w:rsidR="00A373A0" w:rsidRPr="00A26CA8">
        <w:rPr>
          <w:rFonts w:ascii="Times New Roman" w:hAnsi="Times New Roman"/>
          <w:sz w:val="24"/>
          <w:szCs w:val="28"/>
        </w:rPr>
        <w:t xml:space="preserve"> </w:t>
      </w:r>
      <w:r w:rsidR="00A26CA8" w:rsidRPr="00A26CA8">
        <w:rPr>
          <w:rFonts w:ascii="Times New Roman" w:hAnsi="Times New Roman"/>
          <w:sz w:val="24"/>
          <w:szCs w:val="28"/>
        </w:rPr>
        <w:t>ОСС</w:t>
      </w:r>
    </w:p>
    <w:p w:rsidR="00A26CA8" w:rsidRPr="00571909" w:rsidRDefault="00A26CA8" w:rsidP="00571909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373A0" w:rsidRPr="00571909" w:rsidRDefault="00D318AC" w:rsidP="00A26C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1909">
        <w:rPr>
          <w:rFonts w:ascii="Times New Roman" w:hAnsi="Times New Roman"/>
          <w:sz w:val="28"/>
          <w:szCs w:val="28"/>
        </w:rPr>
        <w:t>Из рис. 5 видно, что при введении ОСС в ПСФ марки ПФС-190 в количестве 2,5 масс</w:t>
      </w:r>
      <w:proofErr w:type="gramStart"/>
      <w:r w:rsidRPr="00571909">
        <w:rPr>
          <w:rFonts w:ascii="Times New Roman" w:hAnsi="Times New Roman"/>
          <w:sz w:val="28"/>
          <w:szCs w:val="28"/>
        </w:rPr>
        <w:t>.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 % </w:t>
      </w:r>
      <w:proofErr w:type="gramStart"/>
      <w:r w:rsidRPr="00571909">
        <w:rPr>
          <w:rFonts w:ascii="Times New Roman" w:hAnsi="Times New Roman"/>
          <w:sz w:val="28"/>
          <w:szCs w:val="28"/>
        </w:rPr>
        <w:t>н</w:t>
      </w:r>
      <w:proofErr w:type="gramEnd"/>
      <w:r w:rsidRPr="00571909">
        <w:rPr>
          <w:rFonts w:ascii="Times New Roman" w:hAnsi="Times New Roman"/>
          <w:sz w:val="28"/>
          <w:szCs w:val="28"/>
        </w:rPr>
        <w:t>аблюдается резкое снижение вязкости в ~2,5 раза (с 2000 до 850 Па*с) и улучшение его переработки в изделия. Дальнейшее увеличение содержания ОСС до 5 масс</w:t>
      </w:r>
      <w:proofErr w:type="gramStart"/>
      <w:r w:rsidRPr="00571909">
        <w:rPr>
          <w:rFonts w:ascii="Times New Roman" w:hAnsi="Times New Roman"/>
          <w:sz w:val="28"/>
          <w:szCs w:val="28"/>
        </w:rPr>
        <w:t>.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Pr="00571909">
        <w:rPr>
          <w:rFonts w:ascii="Times New Roman" w:hAnsi="Times New Roman"/>
          <w:sz w:val="28"/>
          <w:szCs w:val="28"/>
        </w:rPr>
        <w:t>п</w:t>
      </w:r>
      <w:proofErr w:type="gramEnd"/>
      <w:r w:rsidRPr="00571909">
        <w:rPr>
          <w:rFonts w:ascii="Times New Roman" w:hAnsi="Times New Roman"/>
          <w:sz w:val="28"/>
          <w:szCs w:val="28"/>
        </w:rPr>
        <w:t xml:space="preserve">риводит </w:t>
      </w:r>
      <w:r w:rsidR="00A26CA8">
        <w:rPr>
          <w:rFonts w:ascii="Times New Roman" w:hAnsi="Times New Roman"/>
          <w:sz w:val="28"/>
          <w:szCs w:val="28"/>
        </w:rPr>
        <w:t xml:space="preserve">к повышению вязкости до 1600 </w:t>
      </w:r>
      <w:proofErr w:type="spellStart"/>
      <w:r w:rsidR="00A26CA8">
        <w:rPr>
          <w:rFonts w:ascii="Times New Roman" w:hAnsi="Times New Roman"/>
          <w:sz w:val="28"/>
          <w:szCs w:val="28"/>
        </w:rPr>
        <w:t>Па∙</w:t>
      </w:r>
      <w:r w:rsidRPr="00571909">
        <w:rPr>
          <w:rFonts w:ascii="Times New Roman" w:hAnsi="Times New Roman"/>
          <w:sz w:val="28"/>
          <w:szCs w:val="28"/>
        </w:rPr>
        <w:t>с</w:t>
      </w:r>
      <w:proofErr w:type="spellEnd"/>
      <w:r w:rsidRPr="00571909">
        <w:rPr>
          <w:rFonts w:ascii="Times New Roman" w:hAnsi="Times New Roman"/>
          <w:sz w:val="28"/>
          <w:szCs w:val="28"/>
        </w:rPr>
        <w:t>. Вероятно, повышение вязкости при введении 5</w:t>
      </w:r>
      <w:r w:rsidR="00A26CA8">
        <w:rPr>
          <w:rFonts w:ascii="Times New Roman" w:hAnsi="Times New Roman"/>
          <w:sz w:val="28"/>
          <w:szCs w:val="28"/>
        </w:rPr>
        <w:t>–</w:t>
      </w:r>
      <w:r w:rsidRPr="00571909">
        <w:rPr>
          <w:rFonts w:ascii="Times New Roman" w:hAnsi="Times New Roman"/>
          <w:sz w:val="28"/>
          <w:szCs w:val="28"/>
        </w:rPr>
        <w:t>10 масс.%[4] ОСС связано с достижением уже при содержании 2,5 масс.% предела растворимости ОСС в ПСФ-190 при 290</w:t>
      </w:r>
      <w:r w:rsidR="00A26CA8">
        <w:rPr>
          <w:rFonts w:ascii="Times New Roman" w:hAnsi="Times New Roman"/>
          <w:sz w:val="28"/>
          <w:szCs w:val="28"/>
        </w:rPr>
        <w:t>°</w:t>
      </w:r>
      <w:r w:rsidRPr="00571909">
        <w:rPr>
          <w:rFonts w:ascii="Times New Roman" w:hAnsi="Times New Roman"/>
          <w:sz w:val="28"/>
          <w:szCs w:val="28"/>
        </w:rPr>
        <w:t xml:space="preserve">С. Известно [5], что при фазовом разделении, в области, лежащей между </w:t>
      </w:r>
      <w:proofErr w:type="spellStart"/>
      <w:r w:rsidRPr="00571909">
        <w:rPr>
          <w:rFonts w:ascii="Times New Roman" w:hAnsi="Times New Roman"/>
          <w:sz w:val="28"/>
          <w:szCs w:val="28"/>
        </w:rPr>
        <w:t>бинодалью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71909">
        <w:rPr>
          <w:rFonts w:ascii="Times New Roman" w:hAnsi="Times New Roman"/>
          <w:sz w:val="28"/>
          <w:szCs w:val="28"/>
        </w:rPr>
        <w:t>спинодалью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диаграммы фазового состояния бинарной системы, формируется стабильная</w:t>
      </w:r>
      <w:r w:rsidR="00A373A0" w:rsidRPr="005719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1909">
        <w:rPr>
          <w:rFonts w:ascii="Times New Roman" w:hAnsi="Times New Roman"/>
          <w:sz w:val="28"/>
          <w:szCs w:val="28"/>
        </w:rPr>
        <w:t>микроэмульсия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</w:t>
      </w:r>
      <w:r w:rsidR="00A373A0" w:rsidRPr="00571909">
        <w:rPr>
          <w:rFonts w:ascii="Times New Roman" w:hAnsi="Times New Roman"/>
          <w:sz w:val="28"/>
          <w:szCs w:val="28"/>
        </w:rPr>
        <w:t xml:space="preserve"> </w:t>
      </w:r>
      <w:r w:rsidRPr="00571909">
        <w:rPr>
          <w:rFonts w:ascii="Times New Roman" w:hAnsi="Times New Roman"/>
          <w:sz w:val="28"/>
          <w:szCs w:val="28"/>
        </w:rPr>
        <w:t xml:space="preserve">ОСС в полимере. </w:t>
      </w:r>
      <w:proofErr w:type="spellStart"/>
      <w:r w:rsidRPr="00571909">
        <w:rPr>
          <w:rFonts w:ascii="Times New Roman" w:hAnsi="Times New Roman"/>
          <w:sz w:val="28"/>
          <w:szCs w:val="28"/>
        </w:rPr>
        <w:t>Микроэмульсии</w:t>
      </w:r>
      <w:proofErr w:type="spellEnd"/>
      <w:r w:rsidRPr="00571909">
        <w:rPr>
          <w:rFonts w:ascii="Times New Roman" w:hAnsi="Times New Roman"/>
          <w:sz w:val="28"/>
          <w:szCs w:val="28"/>
        </w:rPr>
        <w:t xml:space="preserve"> подобного типа обладают экстремальными свойствами, в том числе, наблюдается эффект резкого снижения вязкости.</w:t>
      </w:r>
    </w:p>
    <w:p w:rsidR="00D318AC" w:rsidRPr="00571909" w:rsidRDefault="00D318AC" w:rsidP="00A26C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1909">
        <w:rPr>
          <w:rFonts w:ascii="Times New Roman" w:hAnsi="Times New Roman"/>
          <w:sz w:val="28"/>
          <w:szCs w:val="28"/>
          <w:lang w:eastAsia="ru-RU"/>
        </w:rPr>
        <w:t xml:space="preserve">Из представленных данных можно сделать следующие основные выводы: </w:t>
      </w:r>
    </w:p>
    <w:p w:rsidR="00D318AC" w:rsidRPr="00571909" w:rsidRDefault="00804270" w:rsidP="00804270">
      <w:pPr>
        <w:spacing w:after="0" w:line="36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–</w:t>
      </w:r>
      <w:r w:rsidR="00D318AC" w:rsidRPr="00571909">
        <w:rPr>
          <w:rFonts w:ascii="Times New Roman" w:hAnsi="Times New Roman"/>
          <w:noProof/>
          <w:sz w:val="28"/>
          <w:szCs w:val="28"/>
          <w:lang w:eastAsia="ru-RU"/>
        </w:rPr>
        <w:t xml:space="preserve"> показано, что химическая природа процессинговой добавки и ее содержание существено влияет на термодинамическую совместимость с ПСФ-190 в области высоких температур переработки (290</w:t>
      </w:r>
      <w:r>
        <w:rPr>
          <w:rFonts w:ascii="Times New Roman" w:hAnsi="Times New Roman"/>
          <w:noProof/>
          <w:sz w:val="28"/>
          <w:szCs w:val="28"/>
          <w:lang w:eastAsia="ru-RU"/>
        </w:rPr>
        <w:t>–</w:t>
      </w:r>
      <w:r w:rsidR="00D318AC" w:rsidRPr="00571909">
        <w:rPr>
          <w:rFonts w:ascii="Times New Roman" w:hAnsi="Times New Roman"/>
          <w:noProof/>
          <w:sz w:val="28"/>
          <w:szCs w:val="28"/>
          <w:lang w:eastAsia="ru-RU"/>
        </w:rPr>
        <w:t>320</w:t>
      </w:r>
      <w:r>
        <w:rPr>
          <w:rFonts w:ascii="Times New Roman" w:hAnsi="Times New Roman"/>
          <w:sz w:val="28"/>
          <w:szCs w:val="28"/>
        </w:rPr>
        <w:t>°</w:t>
      </w:r>
      <w:r w:rsidR="00D318AC" w:rsidRPr="00571909">
        <w:rPr>
          <w:rFonts w:ascii="Times New Roman" w:hAnsi="Times New Roman"/>
          <w:noProof/>
          <w:sz w:val="28"/>
          <w:szCs w:val="28"/>
          <w:lang w:eastAsia="ru-RU"/>
        </w:rPr>
        <w:t xml:space="preserve">С), Установлено, что наиболее эффективной реологической добавкой является </w:t>
      </w:r>
      <w:r w:rsidR="00D318AC" w:rsidRPr="00571909">
        <w:rPr>
          <w:rFonts w:ascii="Times New Roman" w:hAnsi="Times New Roman"/>
          <w:sz w:val="28"/>
          <w:szCs w:val="28"/>
        </w:rPr>
        <w:t xml:space="preserve">олигомерный </w:t>
      </w:r>
      <w:proofErr w:type="spellStart"/>
      <w:r w:rsidR="00D318AC" w:rsidRPr="00571909">
        <w:rPr>
          <w:rFonts w:ascii="Times New Roman" w:hAnsi="Times New Roman"/>
          <w:sz w:val="28"/>
          <w:szCs w:val="28"/>
        </w:rPr>
        <w:t>силсесквиоксан</w:t>
      </w:r>
      <w:proofErr w:type="spellEnd"/>
      <w:r w:rsidR="00A373A0" w:rsidRPr="00571909">
        <w:rPr>
          <w:rFonts w:ascii="Times New Roman" w:hAnsi="Times New Roman"/>
          <w:sz w:val="28"/>
          <w:szCs w:val="28"/>
        </w:rPr>
        <w:t xml:space="preserve"> (ОСС)</w:t>
      </w:r>
      <w:r w:rsidR="00D318AC" w:rsidRPr="00571909">
        <w:rPr>
          <w:rFonts w:ascii="Times New Roman" w:hAnsi="Times New Roman"/>
          <w:sz w:val="28"/>
          <w:szCs w:val="28"/>
        </w:rPr>
        <w:t>;</w:t>
      </w:r>
    </w:p>
    <w:p w:rsidR="00A373A0" w:rsidRPr="00571909" w:rsidRDefault="00804270" w:rsidP="00804270">
      <w:pPr>
        <w:spacing w:after="0" w:line="36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–</w:t>
      </w:r>
      <w:r w:rsidR="00D318AC" w:rsidRPr="00571909">
        <w:rPr>
          <w:rFonts w:ascii="Times New Roman" w:hAnsi="Times New Roman"/>
          <w:noProof/>
          <w:sz w:val="28"/>
          <w:szCs w:val="28"/>
          <w:lang w:eastAsia="ru-RU"/>
        </w:rPr>
        <w:t xml:space="preserve"> определен</w:t>
      </w:r>
      <w:r w:rsidR="00A373A0" w:rsidRPr="00571909">
        <w:rPr>
          <w:rFonts w:ascii="Times New Roman" w:hAnsi="Times New Roman"/>
          <w:noProof/>
          <w:sz w:val="28"/>
          <w:szCs w:val="28"/>
          <w:lang w:eastAsia="ru-RU"/>
        </w:rPr>
        <w:t>о</w:t>
      </w:r>
      <w:r w:rsidR="00D318AC" w:rsidRPr="00571909">
        <w:rPr>
          <w:rFonts w:ascii="Times New Roman" w:hAnsi="Times New Roman"/>
          <w:noProof/>
          <w:sz w:val="28"/>
          <w:szCs w:val="28"/>
          <w:lang w:eastAsia="ru-RU"/>
        </w:rPr>
        <w:t xml:space="preserve"> оптимальное содержание ОСС добавки (2,5 масс. %) в ПСФ-190, при которой вязкость расплава полимера снижается в </w:t>
      </w:r>
      <w:r>
        <w:rPr>
          <w:rFonts w:ascii="Times New Roman" w:hAnsi="Times New Roman"/>
          <w:noProof/>
          <w:sz w:val="28"/>
          <w:szCs w:val="28"/>
          <w:lang w:eastAsia="ru-RU"/>
        </w:rPr>
        <w:br/>
      </w:r>
      <w:r w:rsidR="00D318AC" w:rsidRPr="00571909">
        <w:rPr>
          <w:rFonts w:ascii="Times New Roman" w:hAnsi="Times New Roman"/>
          <w:noProof/>
          <w:sz w:val="28"/>
          <w:szCs w:val="28"/>
          <w:lang w:eastAsia="ru-RU"/>
        </w:rPr>
        <w:t>~2,5</w:t>
      </w:r>
      <w:r>
        <w:rPr>
          <w:rFonts w:ascii="Times New Roman" w:hAnsi="Times New Roman"/>
          <w:sz w:val="28"/>
          <w:szCs w:val="28"/>
        </w:rPr>
        <w:t>–</w:t>
      </w:r>
      <w:r w:rsidR="00D318AC" w:rsidRPr="00571909">
        <w:rPr>
          <w:rFonts w:ascii="Times New Roman" w:hAnsi="Times New Roman"/>
          <w:noProof/>
          <w:sz w:val="28"/>
          <w:szCs w:val="28"/>
          <w:lang w:eastAsia="ru-RU"/>
        </w:rPr>
        <w:t xml:space="preserve">3 раза </w:t>
      </w:r>
      <w:r w:rsidR="00D318AC" w:rsidRPr="00571909">
        <w:rPr>
          <w:rFonts w:ascii="Times New Roman" w:hAnsi="Times New Roman"/>
          <w:sz w:val="28"/>
          <w:szCs w:val="28"/>
        </w:rPr>
        <w:t>(с 2000 до 850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Па∙</w:t>
      </w:r>
      <w:r w:rsidR="00D318AC" w:rsidRPr="00571909">
        <w:rPr>
          <w:rFonts w:ascii="Times New Roman" w:hAnsi="Times New Roman"/>
          <w:sz w:val="28"/>
          <w:szCs w:val="28"/>
        </w:rPr>
        <w:t>с</w:t>
      </w:r>
      <w:proofErr w:type="spellEnd"/>
      <w:r w:rsidR="00D318AC" w:rsidRPr="00571909">
        <w:rPr>
          <w:rFonts w:ascii="Times New Roman" w:hAnsi="Times New Roman"/>
          <w:sz w:val="28"/>
          <w:szCs w:val="28"/>
        </w:rPr>
        <w:t>)</w:t>
      </w:r>
      <w:r w:rsidR="00D318AC" w:rsidRPr="00571909">
        <w:rPr>
          <w:rFonts w:ascii="Times New Roman" w:hAnsi="Times New Roman"/>
          <w:noProof/>
          <w:sz w:val="28"/>
          <w:szCs w:val="28"/>
          <w:lang w:eastAsia="ru-RU"/>
        </w:rPr>
        <w:t xml:space="preserve"> в зависимости от температуры</w:t>
      </w:r>
      <w:r w:rsidR="00A373A0" w:rsidRPr="00571909">
        <w:rPr>
          <w:rFonts w:ascii="Times New Roman" w:hAnsi="Times New Roman"/>
          <w:noProof/>
          <w:sz w:val="28"/>
          <w:szCs w:val="28"/>
          <w:lang w:eastAsia="ru-RU"/>
        </w:rPr>
        <w:t>, скоростей и напряжений сдвига;</w:t>
      </w:r>
    </w:p>
    <w:p w:rsidR="00804270" w:rsidRDefault="00804270" w:rsidP="00804270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–</w:t>
      </w:r>
      <w:r w:rsidR="00A373A0" w:rsidRPr="00571909">
        <w:rPr>
          <w:rFonts w:ascii="Times New Roman" w:hAnsi="Times New Roman"/>
          <w:noProof/>
          <w:sz w:val="28"/>
          <w:szCs w:val="28"/>
          <w:lang w:eastAsia="ru-RU"/>
        </w:rPr>
        <w:t xml:space="preserve"> разработана полимерная композиция </w:t>
      </w:r>
      <w:r w:rsidR="00A373A0" w:rsidRPr="00571909">
        <w:rPr>
          <w:rFonts w:ascii="Times New Roman" w:hAnsi="Times New Roman"/>
          <w:sz w:val="28"/>
          <w:szCs w:val="28"/>
        </w:rPr>
        <w:t xml:space="preserve">с </w:t>
      </w:r>
      <w:r w:rsidR="00BB1543" w:rsidRPr="00571909">
        <w:rPr>
          <w:rFonts w:ascii="Times New Roman" w:hAnsi="Times New Roman"/>
          <w:sz w:val="28"/>
          <w:szCs w:val="28"/>
        </w:rPr>
        <w:t>высокой текучестью</w:t>
      </w:r>
      <w:r w:rsidR="00A373A0" w:rsidRPr="00571909">
        <w:rPr>
          <w:rFonts w:ascii="Times New Roman" w:hAnsi="Times New Roman"/>
          <w:sz w:val="28"/>
          <w:szCs w:val="28"/>
        </w:rPr>
        <w:t xml:space="preserve"> и улучшенной </w:t>
      </w:r>
      <w:proofErr w:type="spellStart"/>
      <w:r w:rsidR="00A373A0" w:rsidRPr="00571909">
        <w:rPr>
          <w:rFonts w:ascii="Times New Roman" w:hAnsi="Times New Roman"/>
          <w:sz w:val="28"/>
          <w:szCs w:val="28"/>
        </w:rPr>
        <w:t>перерабатываемостью</w:t>
      </w:r>
      <w:proofErr w:type="spellEnd"/>
      <w:r w:rsidR="00A373A0" w:rsidRPr="00571909">
        <w:rPr>
          <w:rFonts w:ascii="Times New Roman" w:hAnsi="Times New Roman"/>
          <w:sz w:val="28"/>
          <w:szCs w:val="28"/>
        </w:rPr>
        <w:t xml:space="preserve"> на основе </w:t>
      </w:r>
      <w:proofErr w:type="gramStart"/>
      <w:r w:rsidR="00A373A0" w:rsidRPr="00571909">
        <w:rPr>
          <w:rFonts w:ascii="Times New Roman" w:hAnsi="Times New Roman"/>
          <w:sz w:val="28"/>
          <w:szCs w:val="28"/>
        </w:rPr>
        <w:t>отечественного</w:t>
      </w:r>
      <w:proofErr w:type="gramEnd"/>
      <w:r w:rsidR="00A373A0" w:rsidRPr="00571909">
        <w:rPr>
          <w:rFonts w:ascii="Times New Roman" w:hAnsi="Times New Roman"/>
          <w:sz w:val="28"/>
          <w:szCs w:val="28"/>
        </w:rPr>
        <w:t xml:space="preserve"> ПСФ</w:t>
      </w:r>
      <w:r w:rsidR="00BB1543" w:rsidRPr="00571909">
        <w:rPr>
          <w:rFonts w:ascii="Times New Roman" w:hAnsi="Times New Roman"/>
          <w:sz w:val="28"/>
          <w:szCs w:val="28"/>
        </w:rPr>
        <w:t>-190</w:t>
      </w:r>
      <w:r w:rsidR="00A373A0" w:rsidRPr="00571909">
        <w:rPr>
          <w:rFonts w:ascii="Times New Roman" w:hAnsi="Times New Roman"/>
          <w:sz w:val="28"/>
          <w:szCs w:val="28"/>
        </w:rPr>
        <w:t xml:space="preserve"> с новой реологической добавкой.</w:t>
      </w:r>
    </w:p>
    <w:p w:rsidR="00804270" w:rsidRDefault="00804270" w:rsidP="00804270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D318AC" w:rsidRPr="00571909" w:rsidRDefault="00804270" w:rsidP="00804270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</w:p>
    <w:p w:rsidR="00D318AC" w:rsidRPr="00571909" w:rsidRDefault="00D318AC" w:rsidP="00804270">
      <w:pPr>
        <w:pStyle w:val="1"/>
        <w:numPr>
          <w:ilvl w:val="0"/>
          <w:numId w:val="1"/>
        </w:numPr>
        <w:tabs>
          <w:tab w:val="left" w:pos="851"/>
        </w:tabs>
        <w:spacing w:before="0" w:line="360" w:lineRule="auto"/>
        <w:ind w:left="0" w:firstLine="567"/>
        <w:jc w:val="both"/>
        <w:rPr>
          <w:rFonts w:ascii="Times New Roman" w:hAnsi="Times New Roman"/>
          <w:noProof/>
          <w:color w:val="auto"/>
          <w:sz w:val="28"/>
          <w:szCs w:val="28"/>
        </w:rPr>
      </w:pPr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Полимерные добавки. Справочник. </w:t>
      </w:r>
      <w:proofErr w:type="spellStart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Цвайфель</w:t>
      </w:r>
      <w:proofErr w:type="spellEnd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Х. и др</w:t>
      </w:r>
      <w:r w:rsidR="00A23895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.</w:t>
      </w:r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Перевод с англ. под</w:t>
      </w:r>
      <w:proofErr w:type="gramStart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.</w:t>
      </w:r>
      <w:proofErr w:type="gramEnd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</w:t>
      </w:r>
      <w:proofErr w:type="gramStart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р</w:t>
      </w:r>
      <w:proofErr w:type="gramEnd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ед. В.Б. </w:t>
      </w:r>
      <w:proofErr w:type="spellStart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Узденского</w:t>
      </w:r>
      <w:proofErr w:type="spellEnd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, А.О. Григорова. СПб</w:t>
      </w:r>
      <w:proofErr w:type="gramStart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.: </w:t>
      </w:r>
      <w:proofErr w:type="gramEnd"/>
      <w:r w:rsidRPr="00571909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ЦОП «Профессия», 2011, 1139 с.</w:t>
      </w:r>
    </w:p>
    <w:p w:rsidR="00D318AC" w:rsidRPr="00571909" w:rsidRDefault="00D318AC" w:rsidP="00804270">
      <w:pPr>
        <w:pStyle w:val="1"/>
        <w:numPr>
          <w:ilvl w:val="0"/>
          <w:numId w:val="1"/>
        </w:numPr>
        <w:tabs>
          <w:tab w:val="left" w:pos="851"/>
        </w:tabs>
        <w:spacing w:before="0" w:line="360" w:lineRule="auto"/>
        <w:ind w:left="0" w:firstLine="567"/>
        <w:jc w:val="both"/>
        <w:rPr>
          <w:rFonts w:ascii="Times New Roman" w:hAnsi="Times New Roman"/>
          <w:noProof/>
          <w:color w:val="auto"/>
          <w:sz w:val="28"/>
          <w:szCs w:val="28"/>
        </w:rPr>
      </w:pPr>
      <w:r w:rsidRPr="00571909">
        <w:rPr>
          <w:rFonts w:ascii="Times New Roman" w:hAnsi="Times New Roman"/>
          <w:color w:val="auto"/>
          <w:sz w:val="28"/>
          <w:szCs w:val="28"/>
        </w:rPr>
        <w:t>Оценка эффективности действия и выбор реологических добавок для переработки полимерных материалов. И. Д. Симонов-Емельянов, П. В. Суриков, А. А. Юркин. М. МИТХТ. 2013г., 130 с</w:t>
      </w:r>
      <w:r w:rsidR="00A23895">
        <w:rPr>
          <w:rFonts w:ascii="Times New Roman" w:hAnsi="Times New Roman"/>
          <w:color w:val="auto"/>
          <w:sz w:val="28"/>
          <w:szCs w:val="28"/>
        </w:rPr>
        <w:t>.</w:t>
      </w:r>
    </w:p>
    <w:p w:rsidR="00D318AC" w:rsidRPr="00571909" w:rsidRDefault="00D318AC" w:rsidP="00804270">
      <w:pPr>
        <w:pStyle w:val="1"/>
        <w:numPr>
          <w:ilvl w:val="0"/>
          <w:numId w:val="1"/>
        </w:numPr>
        <w:tabs>
          <w:tab w:val="left" w:pos="851"/>
        </w:tabs>
        <w:spacing w:before="0" w:line="360" w:lineRule="auto"/>
        <w:ind w:left="0" w:firstLine="567"/>
        <w:jc w:val="both"/>
        <w:rPr>
          <w:rFonts w:ascii="Times New Roman" w:hAnsi="Times New Roman"/>
          <w:noProof/>
          <w:color w:val="auto"/>
          <w:sz w:val="28"/>
          <w:szCs w:val="28"/>
        </w:rPr>
      </w:pPr>
      <w:r w:rsidRPr="00571909">
        <w:rPr>
          <w:rFonts w:ascii="Times New Roman" w:hAnsi="Times New Roman"/>
          <w:color w:val="auto"/>
          <w:sz w:val="28"/>
          <w:szCs w:val="28"/>
        </w:rPr>
        <w:t xml:space="preserve">Симонов-Емельянов И.Д., </w:t>
      </w:r>
      <w:proofErr w:type="spellStart"/>
      <w:r w:rsidRPr="00571909">
        <w:rPr>
          <w:rFonts w:ascii="Times New Roman" w:hAnsi="Times New Roman"/>
          <w:color w:val="auto"/>
          <w:sz w:val="28"/>
          <w:szCs w:val="28"/>
        </w:rPr>
        <w:t>Шембель</w:t>
      </w:r>
      <w:proofErr w:type="spellEnd"/>
      <w:r w:rsidRPr="00571909">
        <w:rPr>
          <w:rFonts w:ascii="Times New Roman" w:hAnsi="Times New Roman"/>
          <w:color w:val="auto"/>
          <w:sz w:val="28"/>
          <w:szCs w:val="28"/>
        </w:rPr>
        <w:t xml:space="preserve"> Н.Л., Прокопов Н.И., Ушакова О.Б., </w:t>
      </w:r>
      <w:proofErr w:type="spellStart"/>
      <w:r w:rsidRPr="00571909">
        <w:rPr>
          <w:rFonts w:ascii="Times New Roman" w:hAnsi="Times New Roman"/>
          <w:color w:val="auto"/>
          <w:sz w:val="28"/>
          <w:szCs w:val="28"/>
        </w:rPr>
        <w:t>Гервальд</w:t>
      </w:r>
      <w:proofErr w:type="spellEnd"/>
      <w:r w:rsidRPr="00571909">
        <w:rPr>
          <w:rFonts w:ascii="Times New Roman" w:hAnsi="Times New Roman"/>
          <w:color w:val="auto"/>
          <w:sz w:val="28"/>
          <w:szCs w:val="28"/>
        </w:rPr>
        <w:t xml:space="preserve"> А.Ю., Суриков П.В., Марков А.В., Пашкин И.И. // Сб. «Методы определения технологических свойств наполнителей и полимерных материалов». М.: МИТХТ, 2014. С. 75.</w:t>
      </w:r>
    </w:p>
    <w:p w:rsidR="00D318AC" w:rsidRPr="00571909" w:rsidRDefault="00D318AC" w:rsidP="00804270">
      <w:pPr>
        <w:pStyle w:val="1"/>
        <w:numPr>
          <w:ilvl w:val="0"/>
          <w:numId w:val="1"/>
        </w:numPr>
        <w:tabs>
          <w:tab w:val="left" w:pos="851"/>
        </w:tabs>
        <w:spacing w:before="0" w:line="360" w:lineRule="auto"/>
        <w:ind w:left="0" w:firstLine="567"/>
        <w:jc w:val="both"/>
        <w:rPr>
          <w:rFonts w:ascii="Times New Roman" w:hAnsi="Times New Roman"/>
          <w:noProof/>
          <w:color w:val="auto"/>
          <w:sz w:val="28"/>
          <w:szCs w:val="28"/>
          <w:lang w:val="en-US"/>
        </w:rPr>
      </w:pPr>
      <w:r w:rsidRPr="00571909">
        <w:rPr>
          <w:rFonts w:ascii="Times New Roman" w:hAnsi="Times New Roman"/>
          <w:color w:val="auto"/>
          <w:sz w:val="28"/>
          <w:szCs w:val="28"/>
          <w:lang w:val="en-US"/>
        </w:rPr>
        <w:t xml:space="preserve">Paul J. </w:t>
      </w:r>
      <w:proofErr w:type="spellStart"/>
      <w:r w:rsidRPr="00571909">
        <w:rPr>
          <w:rFonts w:ascii="Times New Roman" w:hAnsi="Times New Roman"/>
          <w:color w:val="auto"/>
          <w:sz w:val="28"/>
          <w:szCs w:val="28"/>
          <w:lang w:val="en-US"/>
        </w:rPr>
        <w:t>Jonces</w:t>
      </w:r>
      <w:proofErr w:type="spellEnd"/>
      <w:r w:rsidRPr="00571909">
        <w:rPr>
          <w:rFonts w:ascii="Times New Roman" w:hAnsi="Times New Roman"/>
          <w:color w:val="auto"/>
          <w:sz w:val="28"/>
          <w:szCs w:val="28"/>
          <w:lang w:val="en-US"/>
        </w:rPr>
        <w:t>, Robert D. Cook, and etc.OSSnanocomposite.New-Delhi.2010,</w:t>
      </w:r>
      <w:r w:rsidR="00804270" w:rsidRPr="00A23895">
        <w:rPr>
          <w:rFonts w:ascii="Times New Roman" w:hAnsi="Times New Roman"/>
          <w:color w:val="auto"/>
          <w:sz w:val="28"/>
          <w:szCs w:val="28"/>
          <w:lang w:val="en-US"/>
        </w:rPr>
        <w:t xml:space="preserve"> </w:t>
      </w:r>
      <w:r w:rsidRPr="00571909">
        <w:rPr>
          <w:rFonts w:ascii="Times New Roman" w:hAnsi="Times New Roman"/>
          <w:color w:val="auto"/>
          <w:sz w:val="28"/>
          <w:szCs w:val="28"/>
        </w:rPr>
        <w:t>р</w:t>
      </w:r>
      <w:r w:rsidRPr="00571909">
        <w:rPr>
          <w:rFonts w:ascii="Times New Roman" w:hAnsi="Times New Roman"/>
          <w:color w:val="auto"/>
          <w:sz w:val="28"/>
          <w:szCs w:val="28"/>
          <w:lang w:val="en-US"/>
        </w:rPr>
        <w:t>.</w:t>
      </w:r>
      <w:r w:rsidR="00A23895" w:rsidRPr="00A23895">
        <w:rPr>
          <w:rFonts w:ascii="Times New Roman" w:hAnsi="Times New Roman"/>
          <w:color w:val="auto"/>
          <w:sz w:val="28"/>
          <w:szCs w:val="28"/>
          <w:lang w:val="en-US"/>
        </w:rPr>
        <w:t xml:space="preserve"> </w:t>
      </w:r>
      <w:r w:rsidRPr="00571909">
        <w:rPr>
          <w:rFonts w:ascii="Times New Roman" w:hAnsi="Times New Roman"/>
          <w:color w:val="auto"/>
          <w:sz w:val="28"/>
          <w:szCs w:val="28"/>
          <w:lang w:val="en-US"/>
        </w:rPr>
        <w:t>27</w:t>
      </w:r>
      <w:r w:rsidR="00A23895" w:rsidRPr="00A23895">
        <w:rPr>
          <w:rFonts w:ascii="Times New Roman" w:hAnsi="Times New Roman"/>
          <w:color w:val="auto"/>
          <w:sz w:val="28"/>
          <w:szCs w:val="28"/>
          <w:lang w:val="en-US"/>
        </w:rPr>
        <w:t>.</w:t>
      </w:r>
      <w:bookmarkStart w:id="0" w:name="_GoBack"/>
      <w:bookmarkEnd w:id="0"/>
    </w:p>
    <w:p w:rsidR="00D318AC" w:rsidRPr="00571909" w:rsidRDefault="00D318AC" w:rsidP="00804270">
      <w:pPr>
        <w:pStyle w:val="1"/>
        <w:numPr>
          <w:ilvl w:val="0"/>
          <w:numId w:val="1"/>
        </w:numPr>
        <w:tabs>
          <w:tab w:val="left" w:pos="851"/>
        </w:tabs>
        <w:spacing w:before="0" w:line="360" w:lineRule="auto"/>
        <w:ind w:left="0" w:firstLine="567"/>
        <w:jc w:val="both"/>
        <w:rPr>
          <w:rFonts w:ascii="Times New Roman" w:hAnsi="Times New Roman"/>
          <w:noProof/>
          <w:color w:val="auto"/>
          <w:sz w:val="28"/>
          <w:szCs w:val="28"/>
        </w:rPr>
      </w:pPr>
      <w:r w:rsidRPr="00571909">
        <w:rPr>
          <w:rFonts w:ascii="Times New Roman" w:hAnsi="Times New Roman"/>
          <w:noProof/>
          <w:color w:val="auto"/>
          <w:sz w:val="28"/>
          <w:szCs w:val="28"/>
        </w:rPr>
        <w:t>Кулезнев В.Н. Смеси полимеров М.: Химия, 1979, 279 с.</w:t>
      </w:r>
    </w:p>
    <w:sectPr w:rsidR="00D318AC" w:rsidRPr="00571909" w:rsidSect="00571909"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02D" w:rsidRDefault="0080502D" w:rsidP="000961AF">
      <w:pPr>
        <w:spacing w:after="0" w:line="240" w:lineRule="auto"/>
      </w:pPr>
      <w:r>
        <w:separator/>
      </w:r>
    </w:p>
  </w:endnote>
  <w:endnote w:type="continuationSeparator" w:id="0">
    <w:p w:rsidR="0080502D" w:rsidRDefault="0080502D" w:rsidP="00096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6047292"/>
      <w:docPartObj>
        <w:docPartGallery w:val="Page Numbers (Bottom of Page)"/>
        <w:docPartUnique/>
      </w:docPartObj>
    </w:sdtPr>
    <w:sdtEndPr/>
    <w:sdtContent>
      <w:p w:rsidR="00571909" w:rsidRDefault="0057190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895">
          <w:rPr>
            <w:noProof/>
          </w:rPr>
          <w:t>8</w:t>
        </w:r>
        <w:r>
          <w:fldChar w:fldCharType="end"/>
        </w:r>
      </w:p>
    </w:sdtContent>
  </w:sdt>
  <w:p w:rsidR="00571909" w:rsidRDefault="005719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02D" w:rsidRDefault="0080502D" w:rsidP="000961AF">
      <w:pPr>
        <w:spacing w:after="0" w:line="240" w:lineRule="auto"/>
      </w:pPr>
      <w:r>
        <w:separator/>
      </w:r>
    </w:p>
  </w:footnote>
  <w:footnote w:type="continuationSeparator" w:id="0">
    <w:p w:rsidR="0080502D" w:rsidRDefault="0080502D" w:rsidP="00096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12B6F"/>
    <w:multiLevelType w:val="hybridMultilevel"/>
    <w:tmpl w:val="A3683EB6"/>
    <w:lvl w:ilvl="0" w:tplc="266C469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F46"/>
    <w:rsid w:val="00030AF9"/>
    <w:rsid w:val="000427CC"/>
    <w:rsid w:val="000478A8"/>
    <w:rsid w:val="00074FF2"/>
    <w:rsid w:val="00085B40"/>
    <w:rsid w:val="000961AF"/>
    <w:rsid w:val="000A1C0C"/>
    <w:rsid w:val="000A6284"/>
    <w:rsid w:val="000C1C71"/>
    <w:rsid w:val="000C2C79"/>
    <w:rsid w:val="000D4BA9"/>
    <w:rsid w:val="000E0FA1"/>
    <w:rsid w:val="001150F3"/>
    <w:rsid w:val="00135A02"/>
    <w:rsid w:val="001561EF"/>
    <w:rsid w:val="00165028"/>
    <w:rsid w:val="00175E50"/>
    <w:rsid w:val="00177430"/>
    <w:rsid w:val="001813C1"/>
    <w:rsid w:val="00193B7B"/>
    <w:rsid w:val="001B64CF"/>
    <w:rsid w:val="001C3CDD"/>
    <w:rsid w:val="001C7899"/>
    <w:rsid w:val="001D1769"/>
    <w:rsid w:val="001D1C06"/>
    <w:rsid w:val="001F450F"/>
    <w:rsid w:val="00215861"/>
    <w:rsid w:val="00226D47"/>
    <w:rsid w:val="00251519"/>
    <w:rsid w:val="00251A24"/>
    <w:rsid w:val="0026110F"/>
    <w:rsid w:val="00264644"/>
    <w:rsid w:val="0027413B"/>
    <w:rsid w:val="002748C6"/>
    <w:rsid w:val="00276675"/>
    <w:rsid w:val="0028313F"/>
    <w:rsid w:val="002865C7"/>
    <w:rsid w:val="002A717E"/>
    <w:rsid w:val="002B3FAB"/>
    <w:rsid w:val="002C74C4"/>
    <w:rsid w:val="002D548E"/>
    <w:rsid w:val="002E1A84"/>
    <w:rsid w:val="00304045"/>
    <w:rsid w:val="003167C2"/>
    <w:rsid w:val="00320249"/>
    <w:rsid w:val="00327BFB"/>
    <w:rsid w:val="00382BEF"/>
    <w:rsid w:val="003863B3"/>
    <w:rsid w:val="00393BB1"/>
    <w:rsid w:val="00394DB7"/>
    <w:rsid w:val="0039618E"/>
    <w:rsid w:val="003A3095"/>
    <w:rsid w:val="003E421B"/>
    <w:rsid w:val="003E4C5D"/>
    <w:rsid w:val="00400EA8"/>
    <w:rsid w:val="00413707"/>
    <w:rsid w:val="00413FBC"/>
    <w:rsid w:val="00431F72"/>
    <w:rsid w:val="00437AB1"/>
    <w:rsid w:val="00451770"/>
    <w:rsid w:val="00460EEB"/>
    <w:rsid w:val="004827EC"/>
    <w:rsid w:val="004A4FDF"/>
    <w:rsid w:val="004D44CB"/>
    <w:rsid w:val="004D4E34"/>
    <w:rsid w:val="004F7BBE"/>
    <w:rsid w:val="00526B48"/>
    <w:rsid w:val="00543627"/>
    <w:rsid w:val="00545275"/>
    <w:rsid w:val="00563424"/>
    <w:rsid w:val="00567822"/>
    <w:rsid w:val="00571909"/>
    <w:rsid w:val="005752C5"/>
    <w:rsid w:val="0057665A"/>
    <w:rsid w:val="005B2ED4"/>
    <w:rsid w:val="005B31B9"/>
    <w:rsid w:val="005D729D"/>
    <w:rsid w:val="005E72C1"/>
    <w:rsid w:val="005F623E"/>
    <w:rsid w:val="00631040"/>
    <w:rsid w:val="00633806"/>
    <w:rsid w:val="00683D35"/>
    <w:rsid w:val="006B543D"/>
    <w:rsid w:val="006F2B28"/>
    <w:rsid w:val="006F4A4F"/>
    <w:rsid w:val="007015B4"/>
    <w:rsid w:val="00723D7E"/>
    <w:rsid w:val="00764296"/>
    <w:rsid w:val="007825F5"/>
    <w:rsid w:val="00782ACD"/>
    <w:rsid w:val="00786167"/>
    <w:rsid w:val="00792418"/>
    <w:rsid w:val="007A5163"/>
    <w:rsid w:val="007A7869"/>
    <w:rsid w:val="007D27A1"/>
    <w:rsid w:val="007D4538"/>
    <w:rsid w:val="007F108E"/>
    <w:rsid w:val="007F6AAE"/>
    <w:rsid w:val="008013C2"/>
    <w:rsid w:val="00801FED"/>
    <w:rsid w:val="00804270"/>
    <w:rsid w:val="0080502D"/>
    <w:rsid w:val="008106B0"/>
    <w:rsid w:val="0081557E"/>
    <w:rsid w:val="008751ED"/>
    <w:rsid w:val="008A3D1C"/>
    <w:rsid w:val="008C407C"/>
    <w:rsid w:val="008D5392"/>
    <w:rsid w:val="009045FA"/>
    <w:rsid w:val="00927CEA"/>
    <w:rsid w:val="00931C3E"/>
    <w:rsid w:val="00941D94"/>
    <w:rsid w:val="009556E8"/>
    <w:rsid w:val="009710FC"/>
    <w:rsid w:val="00973FE1"/>
    <w:rsid w:val="00994127"/>
    <w:rsid w:val="009A04E0"/>
    <w:rsid w:val="009A2200"/>
    <w:rsid w:val="009A25C9"/>
    <w:rsid w:val="009A6845"/>
    <w:rsid w:val="009C4C87"/>
    <w:rsid w:val="009D51EA"/>
    <w:rsid w:val="009D54E4"/>
    <w:rsid w:val="00A23895"/>
    <w:rsid w:val="00A26CA8"/>
    <w:rsid w:val="00A373A0"/>
    <w:rsid w:val="00A6043B"/>
    <w:rsid w:val="00A80D00"/>
    <w:rsid w:val="00B028D6"/>
    <w:rsid w:val="00B22201"/>
    <w:rsid w:val="00B47CB0"/>
    <w:rsid w:val="00B53B9C"/>
    <w:rsid w:val="00B96A7D"/>
    <w:rsid w:val="00B96EA5"/>
    <w:rsid w:val="00BB1543"/>
    <w:rsid w:val="00BF1891"/>
    <w:rsid w:val="00C01F46"/>
    <w:rsid w:val="00C05BD1"/>
    <w:rsid w:val="00C10E88"/>
    <w:rsid w:val="00C17C47"/>
    <w:rsid w:val="00C250D1"/>
    <w:rsid w:val="00C86FB3"/>
    <w:rsid w:val="00C9679B"/>
    <w:rsid w:val="00CA13C0"/>
    <w:rsid w:val="00CE609D"/>
    <w:rsid w:val="00D318AC"/>
    <w:rsid w:val="00D378FD"/>
    <w:rsid w:val="00D43257"/>
    <w:rsid w:val="00D43A73"/>
    <w:rsid w:val="00D85948"/>
    <w:rsid w:val="00D92DF5"/>
    <w:rsid w:val="00DB5D3E"/>
    <w:rsid w:val="00DC3EB7"/>
    <w:rsid w:val="00DF4807"/>
    <w:rsid w:val="00E060ED"/>
    <w:rsid w:val="00E24FC3"/>
    <w:rsid w:val="00E325D8"/>
    <w:rsid w:val="00E3453F"/>
    <w:rsid w:val="00E54517"/>
    <w:rsid w:val="00E63029"/>
    <w:rsid w:val="00E767DC"/>
    <w:rsid w:val="00E848BB"/>
    <w:rsid w:val="00EA17EF"/>
    <w:rsid w:val="00EB7854"/>
    <w:rsid w:val="00ED2AA0"/>
    <w:rsid w:val="00ED4D08"/>
    <w:rsid w:val="00F04D05"/>
    <w:rsid w:val="00F213D5"/>
    <w:rsid w:val="00F258B6"/>
    <w:rsid w:val="00F31D6F"/>
    <w:rsid w:val="00F32159"/>
    <w:rsid w:val="00F8614E"/>
    <w:rsid w:val="00F9387F"/>
    <w:rsid w:val="00FA14F1"/>
    <w:rsid w:val="00FA4126"/>
    <w:rsid w:val="00FB17BE"/>
    <w:rsid w:val="00FB1E0B"/>
    <w:rsid w:val="00FD1B3F"/>
    <w:rsid w:val="00FE532F"/>
    <w:rsid w:val="00FF5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46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60EEB"/>
    <w:pPr>
      <w:keepNext/>
      <w:keepLines/>
      <w:spacing w:before="240" w:after="0" w:line="276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60EEB"/>
    <w:rPr>
      <w:rFonts w:ascii="Calibri Light" w:hAnsi="Calibri Light" w:cs="Times New Roman"/>
      <w:color w:val="2E74B5"/>
      <w:sz w:val="32"/>
      <w:szCs w:val="32"/>
    </w:rPr>
  </w:style>
  <w:style w:type="character" w:styleId="a3">
    <w:name w:val="Strong"/>
    <w:basedOn w:val="a0"/>
    <w:uiPriority w:val="99"/>
    <w:qFormat/>
    <w:rsid w:val="00C01F46"/>
    <w:rPr>
      <w:rFonts w:cs="Times New Roman"/>
      <w:b/>
    </w:rPr>
  </w:style>
  <w:style w:type="paragraph" w:styleId="a4">
    <w:name w:val="Normal (Web)"/>
    <w:basedOn w:val="a"/>
    <w:uiPriority w:val="99"/>
    <w:rsid w:val="008106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1813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181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813C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09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0961AF"/>
    <w:rPr>
      <w:rFonts w:ascii="Calibri" w:hAnsi="Calibri" w:cs="Times New Roman"/>
    </w:rPr>
  </w:style>
  <w:style w:type="paragraph" w:styleId="aa">
    <w:name w:val="footer"/>
    <w:basedOn w:val="a"/>
    <w:link w:val="ab"/>
    <w:uiPriority w:val="99"/>
    <w:rsid w:val="0009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0961AF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46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60EEB"/>
    <w:pPr>
      <w:keepNext/>
      <w:keepLines/>
      <w:spacing w:before="240" w:after="0" w:line="276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60EEB"/>
    <w:rPr>
      <w:rFonts w:ascii="Calibri Light" w:hAnsi="Calibri Light" w:cs="Times New Roman"/>
      <w:color w:val="2E74B5"/>
      <w:sz w:val="32"/>
      <w:szCs w:val="32"/>
    </w:rPr>
  </w:style>
  <w:style w:type="character" w:styleId="a3">
    <w:name w:val="Strong"/>
    <w:basedOn w:val="a0"/>
    <w:uiPriority w:val="99"/>
    <w:qFormat/>
    <w:rsid w:val="00C01F46"/>
    <w:rPr>
      <w:rFonts w:cs="Times New Roman"/>
      <w:b/>
    </w:rPr>
  </w:style>
  <w:style w:type="paragraph" w:styleId="a4">
    <w:name w:val="Normal (Web)"/>
    <w:basedOn w:val="a"/>
    <w:uiPriority w:val="99"/>
    <w:rsid w:val="008106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1813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181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813C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09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0961AF"/>
    <w:rPr>
      <w:rFonts w:ascii="Calibri" w:hAnsi="Calibri" w:cs="Times New Roman"/>
    </w:rPr>
  </w:style>
  <w:style w:type="paragraph" w:styleId="aa">
    <w:name w:val="footer"/>
    <w:basedOn w:val="a"/>
    <w:link w:val="ab"/>
    <w:uiPriority w:val="99"/>
    <w:semiHidden/>
    <w:rsid w:val="0009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961AF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7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oleObject" Target="file:///I:\&#1088;&#1072;&#1089;&#1095;&#1077;&#1090;%20&#1090;&#1086;&#1075;&#1086;%20&#1095;&#1090;&#1086;%20&#1085;&#1077;%20&#1089;&#1082;&#1086;&#1083;&#1100;&#1079;&#1080;&#1090;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0264637993592255E-2"/>
          <c:y val="8.4222427015107126E-2"/>
          <c:w val="0.8315029839023339"/>
          <c:h val="0.7902776982622766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Лист1!$H$1</c:f>
              <c:strCache>
                <c:ptCount val="1"/>
                <c:pt idx="0">
                  <c:v>1х20 чистый ПСФ-190 + 1%ПОСС</c:v>
                </c:pt>
              </c:strCache>
            </c:strRef>
          </c:tx>
          <c:spPr>
            <a:ln w="12700">
              <a:solidFill>
                <a:prstClr val="black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 w="12700">
                <a:solidFill>
                  <a:prstClr val="black"/>
                </a:solidFill>
              </a:ln>
            </c:spPr>
          </c:marker>
          <c:xVal>
            <c:numRef>
              <c:f>Лист1!$H$20:$H$32</c:f>
              <c:numCache>
                <c:formatCode>General</c:formatCode>
                <c:ptCount val="13"/>
                <c:pt idx="0">
                  <c:v>4.9457370264251566</c:v>
                </c:pt>
                <c:pt idx="1">
                  <c:v>5.0446623497499958</c:v>
                </c:pt>
                <c:pt idx="2">
                  <c:v>5.1651336272659831</c:v>
                </c:pt>
                <c:pt idx="3">
                  <c:v>5.2809972756400221</c:v>
                </c:pt>
                <c:pt idx="4">
                  <c:v>5.3995642037193488</c:v>
                </c:pt>
                <c:pt idx="5">
                  <c:v>5.5094765626725053</c:v>
                </c:pt>
                <c:pt idx="6">
                  <c:v>5.6084716847189515</c:v>
                </c:pt>
                <c:pt idx="7">
                  <c:v>5.6985328030302265</c:v>
                </c:pt>
                <c:pt idx="8">
                  <c:v>5.7766325921754564</c:v>
                </c:pt>
                <c:pt idx="9">
                  <c:v>5.8456927534599004</c:v>
                </c:pt>
                <c:pt idx="10">
                  <c:v>5.905029497331812</c:v>
                </c:pt>
                <c:pt idx="11">
                  <c:v>5.9576391320466504</c:v>
                </c:pt>
                <c:pt idx="12">
                  <c:v>6.0113299943764424</c:v>
                </c:pt>
              </c:numCache>
            </c:numRef>
          </c:xVal>
          <c:yVal>
            <c:numRef>
              <c:f>Лист1!$J$20:$J$32</c:f>
              <c:numCache>
                <c:formatCode>General</c:formatCode>
                <c:ptCount val="13"/>
                <c:pt idx="0">
                  <c:v>1.0849799914470559</c:v>
                </c:pt>
                <c:pt idx="1">
                  <c:v>1.2276822371846692</c:v>
                </c:pt>
                <c:pt idx="2">
                  <c:v>1.3707622652264504</c:v>
                </c:pt>
                <c:pt idx="3">
                  <c:v>1.5136006641189939</c:v>
                </c:pt>
                <c:pt idx="4">
                  <c:v>1.6564558951289987</c:v>
                </c:pt>
                <c:pt idx="5">
                  <c:v>1.7992259024649473</c:v>
                </c:pt>
                <c:pt idx="6">
                  <c:v>1.9421314941345482</c:v>
                </c:pt>
                <c:pt idx="7">
                  <c:v>2.0849799914470601</c:v>
                </c:pt>
                <c:pt idx="8">
                  <c:v>2.2278385425604537</c:v>
                </c:pt>
                <c:pt idx="9">
                  <c:v>2.3706947880299651</c:v>
                </c:pt>
                <c:pt idx="10">
                  <c:v>2.5135521007089237</c:v>
                </c:pt>
                <c:pt idx="11">
                  <c:v>2.6564092945085394</c:v>
                </c:pt>
                <c:pt idx="12">
                  <c:v>2.7992678288521948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Лист1!$L$1</c:f>
              <c:strCache>
                <c:ptCount val="1"/>
                <c:pt idx="0">
                  <c:v>1х20 чистый ПСФ-190 + 2,5%ПОСС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prstClr val="black"/>
                </a:solidFill>
              </a:ln>
            </c:spPr>
          </c:marker>
          <c:xVal>
            <c:numRef>
              <c:f>Лист1!$M$20:$M$34</c:f>
              <c:numCache>
                <c:formatCode>General</c:formatCode>
                <c:ptCount val="15"/>
                <c:pt idx="0">
                  <c:v>4.5249135019630478</c:v>
                </c:pt>
                <c:pt idx="1">
                  <c:v>4.6133355476596956</c:v>
                </c:pt>
                <c:pt idx="2">
                  <c:v>4.7351197621442136</c:v>
                </c:pt>
                <c:pt idx="3">
                  <c:v>4.8602742901908869</c:v>
                </c:pt>
                <c:pt idx="4">
                  <c:v>4.9814754863802291</c:v>
                </c:pt>
                <c:pt idx="5">
                  <c:v>5.1013663450351414</c:v>
                </c:pt>
                <c:pt idx="6">
                  <c:v>5.2179593517021985</c:v>
                </c:pt>
                <c:pt idx="7">
                  <c:v>5.3282384837260794</c:v>
                </c:pt>
                <c:pt idx="8">
                  <c:v>5.4280035172400876</c:v>
                </c:pt>
                <c:pt idx="9">
                  <c:v>5.5230884749211784</c:v>
                </c:pt>
                <c:pt idx="10">
                  <c:v>5.6124201990936164</c:v>
                </c:pt>
                <c:pt idx="11">
                  <c:v>5.690990170072328</c:v>
                </c:pt>
                <c:pt idx="12">
                  <c:v>5.7595450886141863</c:v>
                </c:pt>
                <c:pt idx="13">
                  <c:v>5.8184543102968913</c:v>
                </c:pt>
                <c:pt idx="14">
                  <c:v>5.8725897336701554</c:v>
                </c:pt>
              </c:numCache>
            </c:numRef>
          </c:xVal>
          <c:yVal>
            <c:numRef>
              <c:f>Лист1!$O$20:$O$34</c:f>
              <c:numCache>
                <c:formatCode>General</c:formatCode>
                <c:ptCount val="15"/>
                <c:pt idx="0">
                  <c:v>1.0849799914470559</c:v>
                </c:pt>
                <c:pt idx="1">
                  <c:v>1.2276822371846692</c:v>
                </c:pt>
                <c:pt idx="2">
                  <c:v>1.3707622652264504</c:v>
                </c:pt>
                <c:pt idx="3">
                  <c:v>1.5136006641189939</c:v>
                </c:pt>
                <c:pt idx="4">
                  <c:v>1.6564558951289987</c:v>
                </c:pt>
                <c:pt idx="5">
                  <c:v>1.7992259024649473</c:v>
                </c:pt>
                <c:pt idx="6">
                  <c:v>1.9421314941345482</c:v>
                </c:pt>
                <c:pt idx="7">
                  <c:v>2.0849799914470601</c:v>
                </c:pt>
                <c:pt idx="8">
                  <c:v>2.2278385425604537</c:v>
                </c:pt>
                <c:pt idx="9">
                  <c:v>2.3706947880299651</c:v>
                </c:pt>
                <c:pt idx="10">
                  <c:v>2.5135521007089237</c:v>
                </c:pt>
                <c:pt idx="11">
                  <c:v>2.6564092945085394</c:v>
                </c:pt>
                <c:pt idx="12">
                  <c:v>2.7992678288521948</c:v>
                </c:pt>
                <c:pt idx="13">
                  <c:v>2.9421254597104949</c:v>
                </c:pt>
                <c:pt idx="14">
                  <c:v>3.0849799914470601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Лист1!$Q$1</c:f>
              <c:strCache>
                <c:ptCount val="1"/>
                <c:pt idx="0">
                  <c:v>1х20 чистый ПСФ-190 + 5%ПОСС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>
                <a:solidFill>
                  <a:prstClr val="black"/>
                </a:solidFill>
              </a:ln>
            </c:spPr>
          </c:marker>
          <c:xVal>
            <c:numRef>
              <c:f>Лист1!$R$25:$R$34</c:f>
              <c:numCache>
                <c:formatCode>General</c:formatCode>
                <c:ptCount val="10"/>
                <c:pt idx="0">
                  <c:v>5.5388375145785353</c:v>
                </c:pt>
                <c:pt idx="1">
                  <c:v>5.633544037835307</c:v>
                </c:pt>
                <c:pt idx="2">
                  <c:v>5.7198305170439685</c:v>
                </c:pt>
                <c:pt idx="3">
                  <c:v>5.7966802103825499</c:v>
                </c:pt>
                <c:pt idx="4">
                  <c:v>5.8627269094087948</c:v>
                </c:pt>
                <c:pt idx="5">
                  <c:v>5.921000351160072</c:v>
                </c:pt>
                <c:pt idx="6">
                  <c:v>5.9732208668180089</c:v>
                </c:pt>
                <c:pt idx="7">
                  <c:v>6.0251322922039465</c:v>
                </c:pt>
                <c:pt idx="8">
                  <c:v>6.0722117508091094</c:v>
                </c:pt>
                <c:pt idx="9">
                  <c:v>6.1159063024396065</c:v>
                </c:pt>
              </c:numCache>
            </c:numRef>
          </c:xVal>
          <c:yVal>
            <c:numRef>
              <c:f>Лист1!$T$25:$T$34</c:f>
              <c:numCache>
                <c:formatCode>General</c:formatCode>
                <c:ptCount val="10"/>
                <c:pt idx="0">
                  <c:v>1.7992259024649473</c:v>
                </c:pt>
                <c:pt idx="1">
                  <c:v>1.9421314941345482</c:v>
                </c:pt>
                <c:pt idx="2">
                  <c:v>2.0849799914470601</c:v>
                </c:pt>
                <c:pt idx="3">
                  <c:v>2.2278385425604537</c:v>
                </c:pt>
                <c:pt idx="4">
                  <c:v>2.3706947880299651</c:v>
                </c:pt>
                <c:pt idx="5">
                  <c:v>2.5135521007089237</c:v>
                </c:pt>
                <c:pt idx="6">
                  <c:v>2.6564092945085394</c:v>
                </c:pt>
                <c:pt idx="7">
                  <c:v>2.7992678288521948</c:v>
                </c:pt>
                <c:pt idx="8">
                  <c:v>2.9421254597104949</c:v>
                </c:pt>
                <c:pt idx="9">
                  <c:v>3.0849799914470601</c:v>
                </c:pt>
              </c:numCache>
            </c:numRef>
          </c:yVal>
          <c:smooth val="1"/>
        </c:ser>
        <c:ser>
          <c:idx val="3"/>
          <c:order val="3"/>
          <c:tx>
            <c:v>1х20 чистый ПСФ-190</c:v>
          </c:tx>
          <c:spPr>
            <a:ln w="12700"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Лист1!$Z$37:$Z$51</c:f>
              <c:numCache>
                <c:formatCode>General</c:formatCode>
                <c:ptCount val="15"/>
                <c:pt idx="0">
                  <c:v>5.0999999999999996</c:v>
                </c:pt>
                <c:pt idx="1">
                  <c:v>5.18</c:v>
                </c:pt>
                <c:pt idx="2">
                  <c:v>5.3</c:v>
                </c:pt>
                <c:pt idx="3">
                  <c:v>5.4</c:v>
                </c:pt>
                <c:pt idx="4">
                  <c:v>5.55</c:v>
                </c:pt>
                <c:pt idx="5">
                  <c:v>5.6499999999999995</c:v>
                </c:pt>
                <c:pt idx="6">
                  <c:v>5.75</c:v>
                </c:pt>
                <c:pt idx="7">
                  <c:v>5.85</c:v>
                </c:pt>
                <c:pt idx="8">
                  <c:v>5.95</c:v>
                </c:pt>
                <c:pt idx="9">
                  <c:v>6.05</c:v>
                </c:pt>
                <c:pt idx="10">
                  <c:v>6.13</c:v>
                </c:pt>
                <c:pt idx="11">
                  <c:v>6.1899999999999995</c:v>
                </c:pt>
                <c:pt idx="12">
                  <c:v>6.25</c:v>
                </c:pt>
                <c:pt idx="13">
                  <c:v>6.3</c:v>
                </c:pt>
                <c:pt idx="14">
                  <c:v>6.35</c:v>
                </c:pt>
              </c:numCache>
            </c:numRef>
          </c:xVal>
          <c:yVal>
            <c:numRef>
              <c:f>Лист1!$Y$37:$Y$51</c:f>
              <c:numCache>
                <c:formatCode>General</c:formatCode>
                <c:ptCount val="15"/>
                <c:pt idx="0">
                  <c:v>1.0849799914470559</c:v>
                </c:pt>
                <c:pt idx="1">
                  <c:v>1.2276822371846692</c:v>
                </c:pt>
                <c:pt idx="2">
                  <c:v>1.3707622652264504</c:v>
                </c:pt>
                <c:pt idx="3">
                  <c:v>1.5136006641189939</c:v>
                </c:pt>
                <c:pt idx="4">
                  <c:v>1.6564558951289987</c:v>
                </c:pt>
                <c:pt idx="5">
                  <c:v>1.7992259024649473</c:v>
                </c:pt>
                <c:pt idx="6">
                  <c:v>1.9421314941345482</c:v>
                </c:pt>
                <c:pt idx="7">
                  <c:v>2.0849799914470601</c:v>
                </c:pt>
                <c:pt idx="8">
                  <c:v>2.2278385425604537</c:v>
                </c:pt>
                <c:pt idx="9">
                  <c:v>2.3706947880299651</c:v>
                </c:pt>
                <c:pt idx="10">
                  <c:v>2.5135521007089237</c:v>
                </c:pt>
                <c:pt idx="11">
                  <c:v>2.6564092945085394</c:v>
                </c:pt>
                <c:pt idx="12">
                  <c:v>2.7992678288521948</c:v>
                </c:pt>
                <c:pt idx="13">
                  <c:v>2.9421254597104949</c:v>
                </c:pt>
                <c:pt idx="14">
                  <c:v>3.0849799914470601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083456"/>
        <c:axId val="127210240"/>
      </c:scatterChart>
      <c:valAx>
        <c:axId val="44083456"/>
        <c:scaling>
          <c:orientation val="minMax"/>
          <c:max val="6.4"/>
          <c:min val="4.4000000000000004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>
                    <a:latin typeface="Times New Roman"/>
                    <a:cs typeface="Times New Roman"/>
                  </a:rPr>
                  <a:t>lg </a:t>
                </a:r>
                <a:r>
                  <a:rPr lang="ru-RU">
                    <a:latin typeface="Times New Roman"/>
                    <a:cs typeface="Times New Roman"/>
                  </a:rPr>
                  <a:t>τ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43103502663091614"/>
              <c:y val="0.9227532098348851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7210240"/>
        <c:crosses val="autoZero"/>
        <c:crossBetween val="midCat"/>
        <c:majorUnit val="0.2"/>
      </c:valAx>
      <c:valAx>
        <c:axId val="127210240"/>
        <c:scaling>
          <c:orientation val="minMax"/>
          <c:max val="3.4"/>
          <c:min val="1"/>
        </c:scaling>
        <c:delete val="0"/>
        <c:axPos val="l"/>
        <c:majorGridlines>
          <c:spPr>
            <a:ln>
              <a:solidFill>
                <a:sysClr val="window" lastClr="FFFFFF"/>
              </a:solidFill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>
                    <a:latin typeface="Times New Roman"/>
                    <a:cs typeface="Times New Roman"/>
                  </a:rPr>
                  <a:t>lg </a:t>
                </a:r>
                <a:r>
                  <a:rPr lang="el-GR">
                    <a:latin typeface="Times New Roman"/>
                    <a:cs typeface="Times New Roman"/>
                  </a:rPr>
                  <a:t>γ</a:t>
                </a:r>
                <a:endParaRPr lang="ru-RU" baseline="30000"/>
              </a:p>
            </c:rich>
          </c:tx>
          <c:layout>
            <c:manualLayout>
              <c:xMode val="edge"/>
              <c:yMode val="edge"/>
              <c:x val="3.2475288424655559E-2"/>
              <c:y val="2.1343767729143015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4083456"/>
        <c:crosses val="autoZero"/>
        <c:crossBetween val="midCat"/>
        <c:majorUnit val="0.2"/>
      </c:valAx>
    </c:plotArea>
    <c:plotVisOnly val="1"/>
    <c:dispBlanksAs val="gap"/>
    <c:showDLblsOverMax val="0"/>
  </c:chart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6520401710949933"/>
          <c:y val="9.0933079610549625E-2"/>
          <c:w val="0.77456712277921558"/>
          <c:h val="0.77966589427819866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'ПОСС 320 С'!$A$3</c:f>
              <c:strCache>
                <c:ptCount val="1"/>
                <c:pt idx="0">
                  <c:v>2,5% масс</c:v>
                </c:pt>
              </c:strCache>
            </c:strRef>
          </c:tx>
          <c:spPr>
            <a:ln w="12700">
              <a:solidFill>
                <a:prstClr val="black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>
                <a:solidFill>
                  <a:prstClr val="black"/>
                </a:solidFill>
              </a:ln>
            </c:spPr>
          </c:marker>
          <c:xVal>
            <c:numRef>
              <c:f>'ПОСС 320 С'!$F$5:$F$19</c:f>
              <c:numCache>
                <c:formatCode>General</c:formatCode>
                <c:ptCount val="15"/>
                <c:pt idx="0">
                  <c:v>4.5249135019630549</c:v>
                </c:pt>
                <c:pt idx="1">
                  <c:v>4.6133355476597062</c:v>
                </c:pt>
                <c:pt idx="2">
                  <c:v>4.7351197621442136</c:v>
                </c:pt>
                <c:pt idx="3">
                  <c:v>4.8602742901908869</c:v>
                </c:pt>
                <c:pt idx="4">
                  <c:v>4.9814754863802229</c:v>
                </c:pt>
                <c:pt idx="5">
                  <c:v>5.1013663450351405</c:v>
                </c:pt>
                <c:pt idx="6">
                  <c:v>5.2179593517021994</c:v>
                </c:pt>
                <c:pt idx="7">
                  <c:v>5.3282384837260786</c:v>
                </c:pt>
                <c:pt idx="8">
                  <c:v>5.4280035172400876</c:v>
                </c:pt>
                <c:pt idx="9">
                  <c:v>5.5230884749211784</c:v>
                </c:pt>
                <c:pt idx="10">
                  <c:v>5.6124201990936164</c:v>
                </c:pt>
                <c:pt idx="11">
                  <c:v>5.690990170072328</c:v>
                </c:pt>
                <c:pt idx="12">
                  <c:v>5.7595450886141801</c:v>
                </c:pt>
                <c:pt idx="13">
                  <c:v>5.8184543102968975</c:v>
                </c:pt>
                <c:pt idx="14">
                  <c:v>5.8725897336701554</c:v>
                </c:pt>
              </c:numCache>
            </c:numRef>
          </c:xVal>
          <c:yVal>
            <c:numRef>
              <c:f>'ПОСС 320 С'!$H$5:$H$19</c:f>
              <c:numCache>
                <c:formatCode>General</c:formatCode>
                <c:ptCount val="15"/>
                <c:pt idx="0">
                  <c:v>1.0849799914470559</c:v>
                </c:pt>
                <c:pt idx="1">
                  <c:v>1.227682237184671</c:v>
                </c:pt>
                <c:pt idx="2">
                  <c:v>1.3707622652264504</c:v>
                </c:pt>
                <c:pt idx="3">
                  <c:v>1.5136006641189939</c:v>
                </c:pt>
                <c:pt idx="4">
                  <c:v>1.6564558951289987</c:v>
                </c:pt>
                <c:pt idx="5">
                  <c:v>1.7992259024649484</c:v>
                </c:pt>
                <c:pt idx="6">
                  <c:v>1.9421314941345484</c:v>
                </c:pt>
                <c:pt idx="7">
                  <c:v>2.0849799914470575</c:v>
                </c:pt>
                <c:pt idx="8">
                  <c:v>2.2278385425604483</c:v>
                </c:pt>
                <c:pt idx="9">
                  <c:v>2.3706947880299651</c:v>
                </c:pt>
                <c:pt idx="10">
                  <c:v>2.5135521007089237</c:v>
                </c:pt>
                <c:pt idx="11">
                  <c:v>2.6564092945085429</c:v>
                </c:pt>
                <c:pt idx="12">
                  <c:v>2.7992678288521922</c:v>
                </c:pt>
                <c:pt idx="13">
                  <c:v>2.9421254597104949</c:v>
                </c:pt>
                <c:pt idx="14">
                  <c:v>3.0849799914470575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'ПОСС 320 С'!$A$21</c:f>
              <c:strCache>
                <c:ptCount val="1"/>
                <c:pt idx="0">
                  <c:v>5 масс%</c:v>
                </c:pt>
              </c:strCache>
            </c:strRef>
          </c:tx>
          <c:spPr>
            <a:ln w="12700">
              <a:solidFill>
                <a:prstClr val="black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>
                <a:solidFill>
                  <a:prstClr val="black"/>
                </a:solidFill>
              </a:ln>
            </c:spPr>
          </c:marker>
          <c:xVal>
            <c:numRef>
              <c:f>'ПОСС 320 С'!$F$25:$F$39</c:f>
              <c:numCache>
                <c:formatCode>General</c:formatCode>
                <c:ptCount val="15"/>
                <c:pt idx="0">
                  <c:v>4.519273191720556</c:v>
                </c:pt>
                <c:pt idx="1">
                  <c:v>4.6223835605500838</c:v>
                </c:pt>
                <c:pt idx="2">
                  <c:v>4.7478815311798446</c:v>
                </c:pt>
                <c:pt idx="3">
                  <c:v>4.8596266986400334</c:v>
                </c:pt>
                <c:pt idx="4">
                  <c:v>4.9897203382277304</c:v>
                </c:pt>
                <c:pt idx="5">
                  <c:v>5.103589687254197</c:v>
                </c:pt>
                <c:pt idx="6">
                  <c:v>5.2213544845851327</c:v>
                </c:pt>
                <c:pt idx="7">
                  <c:v>5.323140800862924</c:v>
                </c:pt>
                <c:pt idx="8">
                  <c:v>5.4306223848428354</c:v>
                </c:pt>
                <c:pt idx="9">
                  <c:v>5.4782210949872576</c:v>
                </c:pt>
                <c:pt idx="10">
                  <c:v>5.5975072995569466</c:v>
                </c:pt>
                <c:pt idx="11">
                  <c:v>5.6815212894964509</c:v>
                </c:pt>
                <c:pt idx="12">
                  <c:v>5.7528831499553545</c:v>
                </c:pt>
                <c:pt idx="13">
                  <c:v>5.8110511566888219</c:v>
                </c:pt>
                <c:pt idx="14">
                  <c:v>5.8714558117157498</c:v>
                </c:pt>
              </c:numCache>
            </c:numRef>
          </c:xVal>
          <c:yVal>
            <c:numRef>
              <c:f>'ПОСС 320 С'!$H$25:$H$39</c:f>
              <c:numCache>
                <c:formatCode>General</c:formatCode>
                <c:ptCount val="15"/>
                <c:pt idx="0">
                  <c:v>1.0849799914470559</c:v>
                </c:pt>
                <c:pt idx="1">
                  <c:v>1.227682237184671</c:v>
                </c:pt>
                <c:pt idx="2">
                  <c:v>1.3707622652264504</c:v>
                </c:pt>
                <c:pt idx="3">
                  <c:v>1.5136006641189939</c:v>
                </c:pt>
                <c:pt idx="4">
                  <c:v>1.6564558951289987</c:v>
                </c:pt>
                <c:pt idx="5">
                  <c:v>1.7992259024649484</c:v>
                </c:pt>
                <c:pt idx="6">
                  <c:v>1.9421314941345484</c:v>
                </c:pt>
                <c:pt idx="7">
                  <c:v>2.0849799914470575</c:v>
                </c:pt>
                <c:pt idx="8">
                  <c:v>2.2278385425604483</c:v>
                </c:pt>
                <c:pt idx="9">
                  <c:v>2.3706947880299651</c:v>
                </c:pt>
                <c:pt idx="10">
                  <c:v>2.5135521007089237</c:v>
                </c:pt>
                <c:pt idx="11">
                  <c:v>2.6564092945085429</c:v>
                </c:pt>
                <c:pt idx="12">
                  <c:v>2.7992678288521922</c:v>
                </c:pt>
                <c:pt idx="13">
                  <c:v>2.9421254597104949</c:v>
                </c:pt>
                <c:pt idx="14">
                  <c:v>3.0849799914470575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'ПОСС 320 С'!$A$41</c:f>
              <c:strCache>
                <c:ptCount val="1"/>
                <c:pt idx="0">
                  <c:v>чист</c:v>
                </c:pt>
              </c:strCache>
            </c:strRef>
          </c:tx>
          <c:spPr>
            <a:ln w="12700">
              <a:solidFill>
                <a:prstClr val="black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>
                <a:solidFill>
                  <a:prstClr val="black"/>
                </a:solidFill>
              </a:ln>
            </c:spPr>
          </c:marker>
          <c:xVal>
            <c:numRef>
              <c:f>'ПОСС 320 С'!$E$45:$E$58</c:f>
              <c:numCache>
                <c:formatCode>General</c:formatCode>
                <c:ptCount val="14"/>
                <c:pt idx="0">
                  <c:v>4.5802953932610402</c:v>
                </c:pt>
                <c:pt idx="1">
                  <c:v>4.6789242693131765</c:v>
                </c:pt>
                <c:pt idx="2">
                  <c:v>4.8048423259566286</c:v>
                </c:pt>
                <c:pt idx="3">
                  <c:v>4.9301477093213837</c:v>
                </c:pt>
                <c:pt idx="4">
                  <c:v>5.0487179699999389</c:v>
                </c:pt>
                <c:pt idx="5">
                  <c:v>5.162532524882895</c:v>
                </c:pt>
                <c:pt idx="6">
                  <c:v>5.2725703820522432</c:v>
                </c:pt>
                <c:pt idx="7">
                  <c:v>5.3767163262872044</c:v>
                </c:pt>
                <c:pt idx="8">
                  <c:v>5.4754704708221098</c:v>
                </c:pt>
                <c:pt idx="9">
                  <c:v>5.5668006169416993</c:v>
                </c:pt>
                <c:pt idx="10">
                  <c:v>5.6472069875893078</c:v>
                </c:pt>
                <c:pt idx="11">
                  <c:v>5.7204061181540666</c:v>
                </c:pt>
                <c:pt idx="12">
                  <c:v>5.786180285704388</c:v>
                </c:pt>
                <c:pt idx="13">
                  <c:v>5.8434248874192782</c:v>
                </c:pt>
              </c:numCache>
            </c:numRef>
          </c:xVal>
          <c:yVal>
            <c:numRef>
              <c:f>'ПОСС 320 С'!$H$45:$H$58</c:f>
              <c:numCache>
                <c:formatCode>General</c:formatCode>
                <c:ptCount val="14"/>
                <c:pt idx="0">
                  <c:v>1.477682237184671</c:v>
                </c:pt>
                <c:pt idx="1">
                  <c:v>1.6207622652264504</c:v>
                </c:pt>
                <c:pt idx="2">
                  <c:v>1.7636006641189939</c:v>
                </c:pt>
                <c:pt idx="3">
                  <c:v>1.9064558951289987</c:v>
                </c:pt>
                <c:pt idx="4">
                  <c:v>2.0492259024649488</c:v>
                </c:pt>
                <c:pt idx="5">
                  <c:v>2.1921314941345478</c:v>
                </c:pt>
                <c:pt idx="6">
                  <c:v>2.3349799914470561</c:v>
                </c:pt>
                <c:pt idx="7">
                  <c:v>2.477838542560447</c:v>
                </c:pt>
                <c:pt idx="8">
                  <c:v>2.620694788029966</c:v>
                </c:pt>
                <c:pt idx="9">
                  <c:v>2.7635521007089245</c:v>
                </c:pt>
                <c:pt idx="10">
                  <c:v>2.9064092945085429</c:v>
                </c:pt>
                <c:pt idx="11">
                  <c:v>3.0492678288521922</c:v>
                </c:pt>
                <c:pt idx="12">
                  <c:v>3.1921254597104949</c:v>
                </c:pt>
                <c:pt idx="13">
                  <c:v>3.3349799914470561</c:v>
                </c:pt>
              </c:numCache>
            </c:numRef>
          </c:yVal>
          <c:smooth val="1"/>
        </c:ser>
        <c:ser>
          <c:idx val="3"/>
          <c:order val="3"/>
          <c:spPr>
            <a:ln w="12700">
              <a:solidFill>
                <a:prstClr val="black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>
                <a:solidFill>
                  <a:prstClr val="black"/>
                </a:solidFill>
              </a:ln>
            </c:spPr>
          </c:marker>
          <c:xVal>
            <c:numRef>
              <c:f>'ПОСС 320 С'!$Q$45:$Q$58</c:f>
              <c:numCache>
                <c:formatCode>General</c:formatCode>
                <c:ptCount val="14"/>
                <c:pt idx="0">
                  <c:v>4.5802953932610402</c:v>
                </c:pt>
                <c:pt idx="1">
                  <c:v>4.6789242693131765</c:v>
                </c:pt>
                <c:pt idx="2">
                  <c:v>4.8048423259566286</c:v>
                </c:pt>
                <c:pt idx="3">
                  <c:v>4.9301477093213837</c:v>
                </c:pt>
                <c:pt idx="4">
                  <c:v>5.0487179699999389</c:v>
                </c:pt>
                <c:pt idx="5">
                  <c:v>5.162532524882895</c:v>
                </c:pt>
                <c:pt idx="6">
                  <c:v>5.2725703820522432</c:v>
                </c:pt>
                <c:pt idx="7">
                  <c:v>5.3767163262872044</c:v>
                </c:pt>
                <c:pt idx="8">
                  <c:v>5.4754704708221098</c:v>
                </c:pt>
                <c:pt idx="9">
                  <c:v>5.5668006169416993</c:v>
                </c:pt>
                <c:pt idx="10">
                  <c:v>5.6472069875893078</c:v>
                </c:pt>
                <c:pt idx="11">
                  <c:v>5.7204061181540666</c:v>
                </c:pt>
                <c:pt idx="12">
                  <c:v>5.786180285704388</c:v>
                </c:pt>
                <c:pt idx="13">
                  <c:v>5.8434248874192782</c:v>
                </c:pt>
              </c:numCache>
            </c:numRef>
          </c:xVal>
          <c:yVal>
            <c:numRef>
              <c:f>'ПОСС 320 С'!$U$45:$U$58</c:f>
              <c:numCache>
                <c:formatCode>General</c:formatCode>
                <c:ptCount val="14"/>
                <c:pt idx="0">
                  <c:v>1.007682237184671</c:v>
                </c:pt>
                <c:pt idx="1">
                  <c:v>1.1507622652264504</c:v>
                </c:pt>
                <c:pt idx="2">
                  <c:v>1.2936006641189939</c:v>
                </c:pt>
                <c:pt idx="3">
                  <c:v>1.4364558951289981</c:v>
                </c:pt>
                <c:pt idx="4">
                  <c:v>1.5792259024649482</c:v>
                </c:pt>
                <c:pt idx="5">
                  <c:v>1.7221314941345478</c:v>
                </c:pt>
                <c:pt idx="6">
                  <c:v>1.8649799914470562</c:v>
                </c:pt>
                <c:pt idx="7">
                  <c:v>2.0078385425604477</c:v>
                </c:pt>
                <c:pt idx="8">
                  <c:v>2.1506947880299658</c:v>
                </c:pt>
                <c:pt idx="9">
                  <c:v>2.2935521007089248</c:v>
                </c:pt>
                <c:pt idx="10">
                  <c:v>2.4364092945085423</c:v>
                </c:pt>
                <c:pt idx="11">
                  <c:v>2.5792678288521911</c:v>
                </c:pt>
                <c:pt idx="12">
                  <c:v>2.7221254597104951</c:v>
                </c:pt>
                <c:pt idx="13">
                  <c:v>2.8649799914470573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7255296"/>
        <c:axId val="127257600"/>
      </c:scatterChart>
      <c:valAx>
        <c:axId val="127255296"/>
        <c:scaling>
          <c:orientation val="minMax"/>
          <c:max val="6"/>
          <c:min val="4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lg</a:t>
                </a:r>
                <a:r>
                  <a:rPr lang="en-US" baseline="0"/>
                  <a:t> </a:t>
                </a:r>
                <a:r>
                  <a:rPr lang="el-GR" baseline="0">
                    <a:latin typeface="Times New Roman"/>
                    <a:cs typeface="Times New Roman"/>
                  </a:rPr>
                  <a:t>τ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47756012495720657"/>
              <c:y val="0.9235449471138348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7257600"/>
        <c:crosses val="autoZero"/>
        <c:crossBetween val="midCat"/>
        <c:majorUnit val="0.2"/>
      </c:valAx>
      <c:valAx>
        <c:axId val="127257600"/>
        <c:scaling>
          <c:orientation val="minMax"/>
          <c:max val="3.4"/>
          <c:min val="1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lg </a:t>
                </a:r>
                <a:r>
                  <a:rPr lang="el-GR">
                    <a:latin typeface="Times New Roman"/>
                    <a:cs typeface="Times New Roman"/>
                  </a:rPr>
                  <a:t>γ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"/>
              <c:y val="5.5790865678213397E-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7255296"/>
        <c:crosses val="autoZero"/>
        <c:crossBetween val="midCat"/>
        <c:majorUnit val="0.2"/>
      </c:valAx>
    </c:plotArea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0.79452</cdr:x>
      <cdr:y>0.45408</cdr:y>
    </cdr:from>
    <cdr:to>
      <cdr:x>0.89556</cdr:x>
      <cdr:y>0.53676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758764" y="1296383"/>
          <a:ext cx="223663" cy="2360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1</a:t>
          </a:r>
        </a:p>
      </cdr:txBody>
    </cdr:sp>
  </cdr:relSizeAnchor>
  <cdr:relSizeAnchor xmlns:cdr="http://schemas.openxmlformats.org/drawingml/2006/chartDrawing">
    <cdr:from>
      <cdr:x>0.66417</cdr:x>
      <cdr:y>0.5399</cdr:y>
    </cdr:from>
    <cdr:to>
      <cdr:x>0.93278</cdr:x>
      <cdr:y>0.64069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1470210" y="1541386"/>
          <a:ext cx="594598" cy="2877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100"/>
            <a:t>2,4</a:t>
          </a:r>
        </a:p>
      </cdr:txBody>
    </cdr:sp>
  </cdr:relSizeAnchor>
  <cdr:relSizeAnchor xmlns:cdr="http://schemas.openxmlformats.org/drawingml/2006/chartDrawing">
    <cdr:from>
      <cdr:x>0.45559</cdr:x>
      <cdr:y>0.16296</cdr:y>
    </cdr:from>
    <cdr:to>
      <cdr:x>0.55663</cdr:x>
      <cdr:y>0.24564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751255" y="432291"/>
          <a:ext cx="166621" cy="2193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100"/>
            <a:t>3</a:t>
          </a:r>
        </a:p>
      </cdr:txBody>
    </cdr:sp>
  </cdr:relSizeAnchor>
  <cdr:relSizeAnchor xmlns:cdr="http://schemas.openxmlformats.org/drawingml/2006/chartDrawing">
    <cdr:from>
      <cdr:x>0.55251</cdr:x>
      <cdr:y>0.21497</cdr:y>
    </cdr:from>
    <cdr:to>
      <cdr:x>0.64995</cdr:x>
      <cdr:y>0.21828</cdr:y>
    </cdr:to>
    <cdr:sp macro="" textlink="">
      <cdr:nvSpPr>
        <cdr:cNvPr id="8" name="Прямая соединительная линия 7"/>
        <cdr:cNvSpPr/>
      </cdr:nvSpPr>
      <cdr:spPr>
        <a:xfrm xmlns:a="http://schemas.openxmlformats.org/drawingml/2006/main" flipH="1" flipV="1">
          <a:off x="1538445" y="653142"/>
          <a:ext cx="271305" cy="10049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0.76573</cdr:x>
      <cdr:y>0.44317</cdr:y>
    </cdr:from>
    <cdr:to>
      <cdr:x>0.81625</cdr:x>
      <cdr:y>0.48286</cdr:y>
    </cdr:to>
    <cdr:sp macro="" textlink="">
      <cdr:nvSpPr>
        <cdr:cNvPr id="10" name="Прямая соединительная линия 9"/>
        <cdr:cNvSpPr/>
      </cdr:nvSpPr>
      <cdr:spPr>
        <a:xfrm xmlns:a="http://schemas.openxmlformats.org/drawingml/2006/main">
          <a:off x="1695029" y="1265233"/>
          <a:ext cx="111832" cy="113313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0.63569</cdr:x>
      <cdr:y>0.51045</cdr:y>
    </cdr:from>
    <cdr:to>
      <cdr:x>0.72591</cdr:x>
      <cdr:y>0.5799</cdr:y>
    </cdr:to>
    <cdr:sp macro="" textlink="">
      <cdr:nvSpPr>
        <cdr:cNvPr id="12" name="Прямая соединительная линия 11"/>
        <cdr:cNvSpPr/>
      </cdr:nvSpPr>
      <cdr:spPr>
        <a:xfrm xmlns:a="http://schemas.openxmlformats.org/drawingml/2006/main">
          <a:off x="1407175" y="1457328"/>
          <a:ext cx="199712" cy="198277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0.51435</cdr:x>
      <cdr:y>0.35723</cdr:y>
    </cdr:from>
    <cdr:to>
      <cdr:x>0.62992</cdr:x>
      <cdr:y>0.39483</cdr:y>
    </cdr:to>
    <cdr:sp macro="" textlink="">
      <cdr:nvSpPr>
        <cdr:cNvPr id="4" name="Прямая соединительная линия 3"/>
        <cdr:cNvSpPr/>
      </cdr:nvSpPr>
      <cdr:spPr>
        <a:xfrm xmlns:a="http://schemas.openxmlformats.org/drawingml/2006/main" flipH="1" flipV="1">
          <a:off x="961851" y="947650"/>
          <a:ext cx="216130" cy="99752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0.60478</cdr:x>
      <cdr:y>0.66803</cdr:y>
    </cdr:from>
    <cdr:to>
      <cdr:x>0.69813</cdr:x>
      <cdr:y>0.70563</cdr:y>
    </cdr:to>
    <cdr:sp macro="" textlink="">
      <cdr:nvSpPr>
        <cdr:cNvPr id="6" name="Прямая соединительная линия 5"/>
        <cdr:cNvSpPr/>
      </cdr:nvSpPr>
      <cdr:spPr>
        <a:xfrm xmlns:a="http://schemas.openxmlformats.org/drawingml/2006/main">
          <a:off x="1401725" y="1902099"/>
          <a:ext cx="216362" cy="10706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0.31479</cdr:x>
      <cdr:y>0.76574</cdr:y>
    </cdr:from>
    <cdr:to>
      <cdr:x>0.41703</cdr:x>
      <cdr:y>0.772</cdr:y>
    </cdr:to>
    <cdr:sp macro="" textlink="">
      <cdr:nvSpPr>
        <cdr:cNvPr id="8" name="Прямая соединительная линия 7"/>
        <cdr:cNvSpPr/>
      </cdr:nvSpPr>
      <cdr:spPr>
        <a:xfrm xmlns:a="http://schemas.openxmlformats.org/drawingml/2006/main" flipH="1">
          <a:off x="729597" y="2180331"/>
          <a:ext cx="236966" cy="1782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0.17058</cdr:x>
      <cdr:y>0.71719</cdr:y>
    </cdr:from>
    <cdr:to>
      <cdr:x>0.38839</cdr:x>
      <cdr:y>0.82059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395356" y="2042078"/>
          <a:ext cx="504829" cy="29441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2,4</a:t>
          </a:r>
          <a:endParaRPr lang="ru-RU" sz="1100"/>
        </a:p>
      </cdr:txBody>
    </cdr:sp>
  </cdr:relSizeAnchor>
  <cdr:relSizeAnchor xmlns:cdr="http://schemas.openxmlformats.org/drawingml/2006/chartDrawing">
    <cdr:from>
      <cdr:x>0.41655</cdr:x>
      <cdr:y>0.29769</cdr:y>
    </cdr:from>
    <cdr:to>
      <cdr:x>0.51435</cdr:x>
      <cdr:y>0.3823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778971" y="789709"/>
          <a:ext cx="182880" cy="2244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3</a:t>
          </a:r>
          <a:endParaRPr lang="ru-RU" sz="1100"/>
        </a:p>
      </cdr:txBody>
    </cdr:sp>
  </cdr:relSizeAnchor>
  <cdr:relSizeAnchor xmlns:cdr="http://schemas.openxmlformats.org/drawingml/2006/chartDrawing">
    <cdr:from>
      <cdr:x>0.6665</cdr:x>
      <cdr:y>0.65989</cdr:y>
    </cdr:from>
    <cdr:to>
      <cdr:x>0.78208</cdr:x>
      <cdr:y>0.7445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1544770" y="1878927"/>
          <a:ext cx="267885" cy="24091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1</a:t>
          </a:r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Маргарита Сергеевна Закржевская</cp:lastModifiedBy>
  <cp:revision>7</cp:revision>
  <dcterms:created xsi:type="dcterms:W3CDTF">2016-10-24T06:14:00Z</dcterms:created>
  <dcterms:modified xsi:type="dcterms:W3CDTF">2016-11-10T05:37:00Z</dcterms:modified>
</cp:coreProperties>
</file>